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, 2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12-36VDC Eingangsspannung (redundant)</w:t>
      </w:r>
    </w:p>
    <w:p>
      <w:pPr>
        <w:pStyle w:val="p2Style"/>
      </w:pPr>
      <w:r>
        <w:rPr>
          <w:rStyle w:val="textStyle"/>
        </w:rPr>
        <w:t xml:space="preserve">2 unabhängige RJ45 auf jeweils 1 SFP Slot</w:t>
      </w:r>
    </w:p>
    <w:p>
      <w:pPr>
        <w:pStyle w:val="p2Style"/>
      </w:pPr>
      <w:r>
        <w:rPr>
          <w:rStyle w:val="textStyle"/>
        </w:rPr>
        <w:t xml:space="preserve">2 unabhängige Kanäle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2026-06-05T18:22:38+00:00</dcterms:created>
  <dcterms:modified xsi:type="dcterms:W3CDTF">2026-06-05T18:22:38+00:00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