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Objektiv 2,7-13,5mm IR LED,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2.3 Megapixel Progressive Scan CMOS-Sensor</w:t>
      </w:r>
    </w:p>
    <w:p>
      <w:pPr>
        <w:pStyle w:val="p2Style"/>
      </w:pPr>
      <w:r>
        <w:rPr>
          <w:rStyle w:val="textStyle"/>
        </w:rPr>
        <w:t xml:space="preserve">Kompaktes Gehäuse für Außenanwendung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Varifokal 2,8~12mm Tag/Nacht Objektiv</w:t>
      </w:r>
    </w:p>
    <w:p>
      <w:pPr>
        <w:pStyle w:val="p2Style"/>
      </w:pPr>
      <w:r>
        <w:rPr>
          <w:rStyle w:val="textStyle"/>
        </w:rPr>
        <w:t xml:space="preserve">LSC (Objektiv Shading Korrektur)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3D-DNR Rauschunterdrückung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4 Hochleistung-Infrarot-LED's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ATW,AWB,manuell,Außen,Innen,AWC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(BNC),12VDC-Spannungseingang,Anschlusskabel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Installation,Bohrschablone,Easy Bracket,4x Dübel mit Schrauben,Video Sub-Ausgang Kabel,4x M4x15mm,1x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2026-06-05T01:07:05+00:00</dcterms:created>
  <dcterms:modified xsi:type="dcterms:W3CDTF">2026-06-05T01:07:05+00:00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