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HRX-434-6TB-S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4x AHD/HDTVI/HDCVI/FBAS, 6x IP, H.265, 1x SATA, 6TB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5-in-1 Pentabrid Rekorder</w:t>
      </w:r>
    </w:p>
    <w:p>
      <w:pPr>
        <w:pStyle w:val="p2Style"/>
      </w:pPr>
      <w:r>
        <w:rPr>
          <w:rStyle w:val="textStyle"/>
        </w:rPr>
        <w:t xml:space="preserve">4 analoge Eingänge (AHD/HDTVI/HDCVI/FBAS)</w:t>
      </w:r>
    </w:p>
    <w:p>
      <w:pPr>
        <w:pStyle w:val="p2Style"/>
      </w:pPr>
      <w:r>
        <w:rPr>
          <w:rStyle w:val="textStyle"/>
        </w:rPr>
        <w:t xml:space="preserve">Max. 6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30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1x SATA Festplatte, max. 6TB</w:t>
      </w:r>
    </w:p>
    <w:p>
      <w:pPr>
        <w:pStyle w:val="p2Style"/>
      </w:pPr>
      <w:r>
        <w:rPr>
          <w:rStyle w:val="textStyle"/>
        </w:rPr>
        <w:t xml:space="preserve">6TB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1 Audio-Eingang,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HRX-434-6TB-S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2026-05-20T23:32:19+00:00</dcterms:created>
  <dcterms:modified xsi:type="dcterms:W3CDTF">2026-05-20T23:32:19+00:00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