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231057</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2.0C-H5A-DO1-IR</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H5A Outdoor Dome Kamera, 2MP, 1920x1080, 3,3-9mm, IR</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2,0 Megapixel</w:t>
      </w:r>
    </w:p>
    <w:p>
      <w:pPr>
        <w:pStyle w:val="p2Style"/>
      </w:pPr>
      <w:r>
        <w:rPr>
          <w:rStyle w:val="textStyle"/>
        </w:rPr>
        <w:t xml:space="preserve">1920x1080, 25fps</w:t>
      </w:r>
    </w:p>
    <w:p>
      <w:pPr>
        <w:pStyle w:val="p2Style"/>
      </w:pPr>
      <w:r>
        <w:rPr>
          <w:rStyle w:val="textStyle"/>
        </w:rPr>
        <w:t xml:space="preserve">H.265 HDSM SmartCodec</w:t>
      </w:r>
    </w:p>
    <w:p>
      <w:pPr>
        <w:pStyle w:val="p2Style"/>
      </w:pPr>
      <w:r>
        <w:rPr>
          <w:rStyle w:val="textStyle"/>
        </w:rPr>
        <w:t xml:space="preserve">LightCatcher</w:t>
      </w:r>
    </w:p>
    <w:p>
      <w:pPr>
        <w:pStyle w:val="p2Style"/>
      </w:pPr>
      <w:r>
        <w:rPr>
          <w:rStyle w:val="textStyle"/>
        </w:rPr>
        <w:t xml:space="preserve">Videoanalyse</w:t>
      </w:r>
    </w:p>
    <w:p>
      <w:pPr>
        <w:pStyle w:val="p2Style"/>
      </w:pPr>
      <w:r>
        <w:rPr>
          <w:rStyle w:val="textStyle"/>
        </w:rPr>
        <w:t xml:space="preserve">Infrarot</w:t>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H5A</w:t>
            </w:r>
          </w:p>
        </w:tc>
      </w:tr>
      <w:tr>
        <w:tc>
          <w:tcPr>
            <w:tcW w:w="4500" w:type="dxa"/>
            <w:vAlign w:val="top"/>
          </w:tcPr>
          <w:p>
            <w:pPr>
              <w:spacing w:after="10"/>
            </w:pPr>
            <w:r>
              <w:rPr>
                <w:rStyle w:val=""/>
              </w:rPr>
              <w:t xml:space="preserve">Auflösungsstandard</w:t>
            </w:r>
          </w:p>
        </w:tc>
        <w:tc>
          <w:tcPr>
            <w:tcW w:w="4500" w:type="dxa"/>
            <w:vAlign w:val="top"/>
          </w:tcPr>
          <w:p>
            <w:pPr>
              <w:spacing w:after="10"/>
            </w:pPr>
            <w:r>
              <w:rPr>
                <w:rStyle w:val=""/>
              </w:rPr>
              <w:t xml:space="preserve">HD 1080p</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True Day&amp;Night</w:t>
            </w:r>
          </w:p>
        </w:tc>
      </w:tr>
      <w:tr>
        <w:tc>
          <w:tcPr>
            <w:tcW w:w="4500" w:type="dxa"/>
            <w:vAlign w:val="top"/>
          </w:tcPr>
          <w:p>
            <w:pPr>
              <w:spacing w:after="10"/>
            </w:pPr>
            <w:r>
              <w:rPr>
                <w:rStyle w:val=""/>
              </w:rPr>
              <w:t xml:space="preserve">Chipgröße</w:t>
            </w:r>
          </w:p>
        </w:tc>
        <w:tc>
          <w:tcPr>
            <w:tcW w:w="4500" w:type="dxa"/>
            <w:vAlign w:val="top"/>
          </w:tcPr>
          <w:p>
            <w:pPr>
              <w:spacing w:after="10"/>
            </w:pPr>
            <w:r>
              <w:rPr>
                <w:rStyle w:val=""/>
              </w:rPr>
              <w:t xml:space="preserve">1/2,8"</w:t>
            </w:r>
          </w:p>
        </w:tc>
      </w:tr>
      <w:tr>
        <w:tc>
          <w:tcPr>
            <w:tcW w:w="4500" w:type="dxa"/>
            <w:vAlign w:val="top"/>
          </w:tcPr>
          <w:p>
            <w:pPr>
              <w:spacing w:after="10"/>
            </w:pPr>
            <w:r>
              <w:rPr>
                <w:rStyle w:val=""/>
              </w:rPr>
              <w:t xml:space="preserve">Aufnahmesensor</w:t>
            </w:r>
          </w:p>
        </w:tc>
        <w:tc>
          <w:tcPr>
            <w:tcW w:w="4500" w:type="dxa"/>
            <w:vAlign w:val="top"/>
          </w:tcPr>
          <w:p>
            <w:pPr>
              <w:spacing w:after="10"/>
            </w:pPr>
            <w:r>
              <w:rPr>
                <w:rStyle w:val=""/>
              </w:rPr>
              <w:t xml:space="preserve">CMOS</w:t>
            </w:r>
          </w:p>
        </w:tc>
      </w:tr>
      <w:tr>
        <w:tc>
          <w:tcPr>
            <w:tcW w:w="4500" w:type="dxa"/>
            <w:vAlign w:val="top"/>
          </w:tcPr>
          <w:p>
            <w:pPr>
              <w:spacing w:after="10"/>
            </w:pPr>
            <w:r>
              <w:rPr>
                <w:rStyle w:val=""/>
              </w:rPr>
              <w:t xml:space="preserve">Videokompression</w:t>
            </w:r>
          </w:p>
        </w:tc>
        <w:tc>
          <w:tcPr>
            <w:tcW w:w="4500" w:type="dxa"/>
            <w:vAlign w:val="top"/>
          </w:tcPr>
          <w:p>
            <w:pPr>
              <w:spacing w:after="10"/>
            </w:pPr>
            <w:r>
              <w:rPr>
                <w:rStyle w:val=""/>
              </w:rPr>
              <w:t xml:space="preserve">H.264, H.265, M-JPEG</w:t>
            </w:r>
          </w:p>
        </w:tc>
      </w:tr>
      <w:tr>
        <w:tc>
          <w:tcPr>
            <w:tcW w:w="4500" w:type="dxa"/>
            <w:vAlign w:val="top"/>
          </w:tcPr>
          <w:p>
            <w:pPr>
              <w:spacing w:after="10"/>
            </w:pPr>
            <w:r>
              <w:rPr>
                <w:rStyle w:val=""/>
              </w:rPr>
              <w:t xml:space="preserve">Bildauflösung max.</w:t>
            </w:r>
          </w:p>
        </w:tc>
        <w:tc>
          <w:tcPr>
            <w:tcW w:w="4500" w:type="dxa"/>
            <w:vAlign w:val="top"/>
          </w:tcPr>
          <w:p>
            <w:pPr>
              <w:spacing w:after="10"/>
            </w:pPr>
            <w:r>
              <w:rPr>
                <w:rStyle w:val=""/>
              </w:rPr>
              <w:t xml:space="preserve">1920x1080</w:t>
            </w:r>
          </w:p>
        </w:tc>
      </w:tr>
      <w:tr>
        <w:tc>
          <w:tcPr>
            <w:tcW w:w="4500" w:type="dxa"/>
            <w:vAlign w:val="top"/>
          </w:tcPr>
          <w:p>
            <w:pPr>
              <w:spacing w:after="10"/>
            </w:pPr>
            <w:r>
              <w:rPr>
                <w:rStyle w:val=""/>
              </w:rPr>
              <w:t xml:space="preserve">Bildübertragungsrate</w:t>
            </w:r>
          </w:p>
        </w:tc>
        <w:tc>
          <w:tcPr>
            <w:tcW w:w="4500" w:type="dxa"/>
            <w:vAlign w:val="top"/>
          </w:tcPr>
          <w:p>
            <w:pPr>
              <w:spacing w:after="10"/>
            </w:pPr>
            <w:r>
              <w:rPr>
                <w:rStyle w:val=""/>
              </w:rPr>
              <w:t xml:space="preserve">25 fps</w:t>
            </w:r>
          </w:p>
        </w:tc>
      </w:tr>
      <w:tr>
        <w:tc>
          <w:tcPr>
            <w:tcW w:w="4500" w:type="dxa"/>
            <w:vAlign w:val="top"/>
          </w:tcPr>
          <w:p>
            <w:pPr>
              <w:spacing w:after="10"/>
            </w:pPr>
            <w:r>
              <w:rPr>
                <w:rStyle w:val=""/>
              </w:rPr>
              <w:t xml:space="preserve">Tag-/Nacht-Umschaltung</w:t>
            </w:r>
          </w:p>
        </w:tc>
        <w:tc>
          <w:tcPr>
            <w:tcW w:w="4500" w:type="dxa"/>
            <w:vAlign w:val="top"/>
          </w:tcPr>
          <w:p>
            <w:pPr>
              <w:spacing w:after="10"/>
            </w:pPr>
            <w:r>
              <w:rPr>
                <w:rStyle w:val=""/>
              </w:rPr>
              <w:t xml:space="preserve">Automatisch, manuell</w:t>
            </w:r>
          </w:p>
        </w:tc>
      </w:tr>
      <w:tr>
        <w:tc>
          <w:tcPr>
            <w:tcW w:w="4500" w:type="dxa"/>
            <w:vAlign w:val="top"/>
          </w:tcPr>
          <w:p>
            <w:pPr>
              <w:spacing w:after="10"/>
            </w:pPr>
            <w:r>
              <w:rPr>
                <w:rStyle w:val=""/>
              </w:rPr>
              <w:t xml:space="preserve">Lichtempfindlichkeit</w:t>
            </w:r>
          </w:p>
        </w:tc>
        <w:tc>
          <w:tcPr>
            <w:tcW w:w="4500" w:type="dxa"/>
            <w:vAlign w:val="top"/>
          </w:tcPr>
          <w:p>
            <w:pPr>
              <w:spacing w:after="10"/>
            </w:pPr>
            <w:r>
              <w:rPr>
                <w:rStyle w:val=""/>
              </w:rPr>
              <w:t xml:space="preserve">0,027 Lux (Farbe), 0,014Lux (SW)</w:t>
            </w:r>
          </w:p>
        </w:tc>
      </w:tr>
      <w:tr>
        <w:tc>
          <w:tcPr>
            <w:tcW w:w="4500" w:type="dxa"/>
            <w:vAlign w:val="top"/>
          </w:tcPr>
          <w:p>
            <w:pPr>
              <w:spacing w:after="10"/>
            </w:pPr>
            <w:r>
              <w:rPr>
                <w:rStyle w:val=""/>
              </w:rPr>
              <w:t xml:space="preserve">Low Speed Shutter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Digitale Rauschunterdrückung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Gegenlichtkompensation</w:t>
            </w:r>
          </w:p>
        </w:tc>
        <w:tc>
          <w:tcPr>
            <w:tcW w:w="4500" w:type="dxa"/>
            <w:vAlign w:val="top"/>
          </w:tcPr>
          <w:p>
            <w:pPr>
              <w:spacing w:after="10"/>
            </w:pPr>
            <w:r>
              <w:rPr>
                <w:rStyle w:val=""/>
              </w:rPr>
              <w:t xml:space="preserve">Anpassbar</w:t>
            </w:r>
          </w:p>
        </w:tc>
      </w:tr>
      <w:tr>
        <w:tc>
          <w:tcPr>
            <w:tcW w:w="4500" w:type="dxa"/>
            <w:vAlign w:val="top"/>
          </w:tcPr>
          <w:p>
            <w:pPr>
              <w:spacing w:after="10"/>
            </w:pPr>
            <w:r>
              <w:rPr>
                <w:rStyle w:val=""/>
              </w:rPr>
              <w:t xml:space="preserve">Wide Dynamic Range (WDR)</w:t>
            </w:r>
          </w:p>
        </w:tc>
        <w:tc>
          <w:tcPr>
            <w:tcW w:w="4500" w:type="dxa"/>
            <w:vAlign w:val="top"/>
          </w:tcPr>
          <w:p>
            <w:pPr>
              <w:spacing w:after="10"/>
            </w:pPr>
            <w:r>
              <w:rPr>
                <w:rStyle w:val=""/>
              </w:rPr>
              <w:t xml:space="preserve">WDR max. 132dB bei Dreifachbelichtung</w:t>
            </w:r>
          </w:p>
        </w:tc>
      </w:tr>
      <w:tr>
        <w:tc>
          <w:tcPr>
            <w:tcW w:w="4500" w:type="dxa"/>
            <w:vAlign w:val="top"/>
          </w:tcPr>
          <w:p>
            <w:pPr>
              <w:spacing w:after="10"/>
            </w:pPr>
            <w:r>
              <w:rPr>
                <w:rStyle w:val=""/>
              </w:rPr>
              <w:t xml:space="preserve">Bewegungsmelder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Objektiv Type</w:t>
            </w:r>
          </w:p>
        </w:tc>
        <w:tc>
          <w:tcPr>
            <w:tcW w:w="4500" w:type="dxa"/>
            <w:vAlign w:val="top"/>
          </w:tcPr>
          <w:p>
            <w:pPr>
              <w:spacing w:after="10"/>
            </w:pPr>
            <w:r>
              <w:rPr>
                <w:rStyle w:val=""/>
              </w:rPr>
              <w:t xml:space="preserve">Varifokal</w:t>
            </w:r>
          </w:p>
        </w:tc>
      </w:tr>
      <w:tr>
        <w:tc>
          <w:tcPr>
            <w:tcW w:w="4500" w:type="dxa"/>
            <w:vAlign w:val="top"/>
          </w:tcPr>
          <w:p>
            <w:pPr>
              <w:spacing w:after="10"/>
            </w:pPr>
            <w:r>
              <w:rPr>
                <w:rStyle w:val=""/>
              </w:rPr>
              <w:t xml:space="preserve">Objektiv Typ</w:t>
            </w:r>
          </w:p>
        </w:tc>
        <w:tc>
          <w:tcPr>
            <w:tcW w:w="4500" w:type="dxa"/>
            <w:vAlign w:val="top"/>
          </w:tcPr>
          <w:p>
            <w:pPr>
              <w:spacing w:after="10"/>
            </w:pPr>
            <w:r>
              <w:rPr>
                <w:rStyle w:val=""/>
              </w:rPr>
              <w:t xml:space="preserve">Varifokal</w:t>
            </w:r>
          </w:p>
        </w:tc>
      </w:tr>
      <w:tr>
        <w:tc>
          <w:tcPr>
            <w:tcW w:w="4500" w:type="dxa"/>
            <w:vAlign w:val="top"/>
          </w:tcPr>
          <w:p>
            <w:pPr>
              <w:spacing w:after="10"/>
            </w:pPr>
            <w:r>
              <w:rPr>
                <w:rStyle w:val=""/>
              </w:rPr>
              <w:t xml:space="preserve">Brennweite</w:t>
            </w:r>
          </w:p>
        </w:tc>
        <w:tc>
          <w:tcPr>
            <w:tcW w:w="4500" w:type="dxa"/>
            <w:vAlign w:val="top"/>
          </w:tcPr>
          <w:p>
            <w:pPr>
              <w:spacing w:after="10"/>
            </w:pPr>
            <w:r>
              <w:rPr>
                <w:rStyle w:val=""/>
              </w:rPr>
              <w:t xml:space="preserve">3,3 - 9 mm</w:t>
            </w:r>
          </w:p>
        </w:tc>
      </w:tr>
      <w:tr>
        <w:tc>
          <w:tcPr>
            <w:tcW w:w="4500" w:type="dxa"/>
            <w:vAlign w:val="top"/>
          </w:tcPr>
          <w:p>
            <w:pPr>
              <w:spacing w:after="10"/>
            </w:pPr>
            <w:r>
              <w:rPr>
                <w:rStyle w:val=""/>
              </w:rPr>
              <w:t xml:space="preserve">Zoomfaktor</w:t>
            </w:r>
          </w:p>
        </w:tc>
        <w:tc>
          <w:tcPr>
            <w:tcW w:w="4500" w:type="dxa"/>
            <w:vAlign w:val="top"/>
          </w:tcPr>
          <w:p>
            <w:pPr>
              <w:spacing w:after="10"/>
            </w:pPr>
            <w:r>
              <w:rPr>
                <w:rStyle w:val=""/>
              </w:rPr>
              <w:t xml:space="preserve">2,7x</w:t>
            </w:r>
          </w:p>
        </w:tc>
      </w:tr>
      <w:tr>
        <w:tc>
          <w:tcPr>
            <w:tcW w:w="4500" w:type="dxa"/>
            <w:vAlign w:val="top"/>
          </w:tcPr>
          <w:p>
            <w:pPr>
              <w:spacing w:after="10"/>
            </w:pPr>
            <w:r>
              <w:rPr>
                <w:rStyle w:val=""/>
              </w:rPr>
              <w:t xml:space="preserve">Digital Zoom</w:t>
            </w:r>
          </w:p>
        </w:tc>
        <w:tc>
          <w:tcPr>
            <w:tcW w:w="4500" w:type="dxa"/>
            <w:vAlign w:val="top"/>
          </w:tcPr>
          <w:p>
            <w:pPr>
              <w:spacing w:after="10"/>
            </w:pPr>
            <w:r>
              <w:rPr>
                <w:rStyle w:val=""/>
              </w:rPr>
              <w:t xml:space="preserve">keine Angabe</w:t>
            </w:r>
          </w:p>
        </w:tc>
      </w:tr>
      <w:tr>
        <w:tc>
          <w:tcPr>
            <w:tcW w:w="4500" w:type="dxa"/>
            <w:vAlign w:val="top"/>
          </w:tcPr>
          <w:p>
            <w:pPr>
              <w:spacing w:after="10"/>
            </w:pPr>
            <w:r>
              <w:rPr>
                <w:rStyle w:val=""/>
              </w:rPr>
              <w:t xml:space="preserve">Bildwinkel horizontal</w:t>
            </w:r>
          </w:p>
        </w:tc>
        <w:tc>
          <w:tcPr>
            <w:tcW w:w="4500" w:type="dxa"/>
            <w:vAlign w:val="top"/>
          </w:tcPr>
          <w:p>
            <w:pPr>
              <w:spacing w:after="10"/>
            </w:pPr>
            <w:r>
              <w:rPr>
                <w:rStyle w:val=""/>
              </w:rPr>
              <w:t xml:space="preserve">34 - 99°</w:t>
            </w:r>
          </w:p>
        </w:tc>
      </w:tr>
      <w:tr>
        <w:tc>
          <w:tcPr>
            <w:tcW w:w="4500" w:type="dxa"/>
            <w:vAlign w:val="top"/>
          </w:tcPr>
          <w:p>
            <w:pPr>
              <w:spacing w:after="10"/>
            </w:pPr>
            <w:r>
              <w:rPr>
                <w:rStyle w:val=""/>
              </w:rPr>
              <w:t xml:space="preserve">Beleuchtung</w:t>
            </w:r>
          </w:p>
        </w:tc>
        <w:tc>
          <w:tcPr>
            <w:tcW w:w="4500" w:type="dxa"/>
            <w:vAlign w:val="top"/>
          </w:tcPr>
          <w:p>
            <w:pPr>
              <w:spacing w:after="10"/>
            </w:pPr>
            <w:r>
              <w:rPr>
                <w:rStyle w:val=""/>
              </w:rPr>
              <w:t xml:space="preserve">Infrarot</w:t>
            </w:r>
          </w:p>
        </w:tc>
      </w:tr>
      <w:tr>
        <w:tc>
          <w:tcPr>
            <w:tcW w:w="4500" w:type="dxa"/>
            <w:vAlign w:val="top"/>
          </w:tcPr>
          <w:p>
            <w:pPr>
              <w:spacing w:after="10"/>
            </w:pPr>
            <w:r>
              <w:rPr>
                <w:rStyle w:val=""/>
              </w:rPr>
              <w:t xml:space="preserve">Gehäuse</w:t>
            </w:r>
          </w:p>
        </w:tc>
        <w:tc>
          <w:tcPr>
            <w:tcW w:w="4500" w:type="dxa"/>
            <w:vAlign w:val="top"/>
          </w:tcPr>
          <w:p>
            <w:pPr>
              <w:spacing w:after="10"/>
            </w:pPr>
            <w:r>
              <w:rPr>
                <w:rStyle w:val=""/>
              </w:rPr>
              <w:t xml:space="preserve">Außen</w:t>
            </w:r>
          </w:p>
        </w:tc>
      </w:tr>
      <w:tr>
        <w:tc>
          <w:tcPr>
            <w:tcW w:w="4500" w:type="dxa"/>
            <w:vAlign w:val="top"/>
          </w:tcPr>
          <w:p>
            <w:pPr>
              <w:spacing w:after="10"/>
            </w:pPr>
            <w:r>
              <w:rPr>
                <w:rStyle w:val=""/>
              </w:rPr>
              <w:t xml:space="preserve">Farbe (Gehäuse)</w:t>
            </w:r>
          </w:p>
        </w:tc>
        <w:tc>
          <w:tcPr>
            <w:tcW w:w="4500" w:type="dxa"/>
            <w:vAlign w:val="top"/>
          </w:tcPr>
          <w:p>
            <w:pPr>
              <w:spacing w:after="10"/>
            </w:pPr>
            <w:r>
              <w:rPr>
                <w:rStyle w:val=""/>
              </w:rPr>
              <w:t xml:space="preserve">RAL9003</w:t>
            </w:r>
          </w:p>
        </w:tc>
      </w:tr>
      <w:tr>
        <w:tc>
          <w:tcPr>
            <w:tcW w:w="4500" w:type="dxa"/>
            <w:vAlign w:val="top"/>
          </w:tcPr>
          <w:p>
            <w:pPr>
              <w:spacing w:after="10"/>
            </w:pPr>
            <w:r>
              <w:rPr>
                <w:rStyle w:val=""/>
              </w:rPr>
              <w:t xml:space="preserve">Farbe (Kuppel)</w:t>
            </w:r>
          </w:p>
        </w:tc>
        <w:tc>
          <w:tcPr>
            <w:tcW w:w="4500" w:type="dxa"/>
            <w:vAlign w:val="top"/>
          </w:tcPr>
          <w:p>
            <w:pPr>
              <w:spacing w:after="10"/>
            </w:pPr>
            <w:r>
              <w:rPr>
                <w:rStyle w:val=""/>
              </w:rPr>
              <w:t xml:space="preserve">keine Angabe</w:t>
            </w:r>
          </w:p>
        </w:tc>
      </w:tr>
      <w:tr>
        <w:tc>
          <w:tcPr>
            <w:tcW w:w="4500" w:type="dxa"/>
            <w:vAlign w:val="top"/>
          </w:tcPr>
          <w:p>
            <w:pPr>
              <w:spacing w:after="10"/>
            </w:pPr>
            <w:r>
              <w:rPr>
                <w:rStyle w:val=""/>
              </w:rPr>
              <w:t xml:space="preserve">Gehäusematerial</w:t>
            </w:r>
          </w:p>
        </w:tc>
        <w:tc>
          <w:tcPr>
            <w:tcW w:w="4500" w:type="dxa"/>
            <w:vAlign w:val="top"/>
          </w:tcPr>
          <w:p>
            <w:pPr>
              <w:spacing w:after="10"/>
            </w:pPr>
            <w:r>
              <w:rPr>
                <w:rStyle w:val=""/>
              </w:rPr>
              <w:t xml:space="preserve">Aluminium</w:t>
            </w:r>
          </w:p>
        </w:tc>
      </w:tr>
      <w:tr>
        <w:tc>
          <w:tcPr>
            <w:tcW w:w="4500" w:type="dxa"/>
            <w:vAlign w:val="top"/>
          </w:tcPr>
          <w:p>
            <w:pPr>
              <w:spacing w:after="10"/>
            </w:pPr>
            <w:r>
              <w:rPr>
                <w:rStyle w:val=""/>
              </w:rPr>
              <w:t xml:space="preserve">Heizung</w:t>
            </w:r>
          </w:p>
        </w:tc>
        <w:tc>
          <w:tcPr>
            <w:tcW w:w="4500" w:type="dxa"/>
            <w:vAlign w:val="top"/>
          </w:tcPr>
          <w:p>
            <w:pPr>
              <w:spacing w:after="10"/>
            </w:pPr>
            <w:r>
              <w:rPr>
                <w:rStyle w:val=""/>
              </w:rPr>
              <w:t xml:space="preserve">keine Angabe</w:t>
            </w:r>
          </w:p>
        </w:tc>
      </w:tr>
      <w:tr>
        <w:tc>
          <w:tcPr>
            <w:tcW w:w="4500" w:type="dxa"/>
            <w:vAlign w:val="top"/>
          </w:tcPr>
          <w:p>
            <w:pPr>
              <w:spacing w:after="10"/>
            </w:pPr>
            <w:r>
              <w:rPr>
                <w:rStyle w:val=""/>
              </w:rPr>
              <w:t xml:space="preserve">Videoausgänge</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Alarmeingänge</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Audiounterstützung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Steuer-Schnittstellen</w:t>
            </w:r>
          </w:p>
        </w:tc>
        <w:tc>
          <w:tcPr>
            <w:tcW w:w="4500" w:type="dxa"/>
            <w:vAlign w:val="top"/>
          </w:tcPr>
          <w:p>
            <w:pPr>
              <w:spacing w:after="10"/>
            </w:pPr>
            <w:r>
              <w:rPr>
                <w:rStyle w:val=""/>
              </w:rPr>
              <w:t xml:space="preserve">Ethernet, USB</w:t>
            </w:r>
          </w:p>
        </w:tc>
      </w:tr>
      <w:tr>
        <w:tc>
          <w:tcPr>
            <w:tcW w:w="4500" w:type="dxa"/>
            <w:vAlign w:val="top"/>
          </w:tcPr>
          <w:p>
            <w:pPr>
              <w:spacing w:after="10"/>
            </w:pPr>
            <w:r>
              <w:rPr>
                <w:rStyle w:val=""/>
              </w:rPr>
              <w:t xml:space="preserve">Interner Speicher</w:t>
            </w:r>
          </w:p>
        </w:tc>
        <w:tc>
          <w:tcPr>
            <w:tcW w:w="4500" w:type="dxa"/>
            <w:vAlign w:val="top"/>
          </w:tcPr>
          <w:p>
            <w:pPr>
              <w:spacing w:after="10"/>
            </w:pPr>
            <w:r>
              <w:rPr>
                <w:rStyle w:val=""/>
              </w:rPr>
              <w:t xml:space="preserve">microSD-Karte, microSDHC-Karte, microSDXC-Karte</w:t>
            </w:r>
          </w:p>
        </w:tc>
      </w:tr>
      <w:tr>
        <w:tc>
          <w:tcPr>
            <w:tcW w:w="4500" w:type="dxa"/>
            <w:vAlign w:val="top"/>
          </w:tcPr>
          <w:p>
            <w:pPr>
              <w:spacing w:after="10"/>
            </w:pPr>
            <w:r>
              <w:rPr>
                <w:rStyle w:val=""/>
              </w:rPr>
              <w:t xml:space="preserve">Montageart</w:t>
            </w:r>
          </w:p>
        </w:tc>
        <w:tc>
          <w:tcPr>
            <w:tcW w:w="4500" w:type="dxa"/>
            <w:vAlign w:val="top"/>
          </w:tcPr>
          <w:p>
            <w:pPr>
              <w:spacing w:after="10"/>
            </w:pPr>
            <w:r>
              <w:rPr>
                <w:rStyle w:val=""/>
              </w:rPr>
              <w:t xml:space="preserve">Decken-/Wandmontage</w:t>
            </w:r>
          </w:p>
        </w:tc>
      </w:tr>
      <w:tr>
        <w:tc>
          <w:tcPr>
            <w:tcW w:w="4500" w:type="dxa"/>
            <w:vAlign w:val="top"/>
          </w:tcPr>
          <w:p>
            <w:pPr>
              <w:spacing w:after="10"/>
            </w:pPr>
            <w:r>
              <w:rPr>
                <w:rStyle w:val=""/>
              </w:rPr>
              <w:t xml:space="preserve">Stromversorgung</w:t>
            </w:r>
          </w:p>
        </w:tc>
        <w:tc>
          <w:tcPr>
            <w:tcW w:w="4500" w:type="dxa"/>
            <w:vAlign w:val="top"/>
          </w:tcPr>
          <w:p>
            <w:pPr>
              <w:spacing w:after="10"/>
            </w:pPr>
            <w:r>
              <w:rPr>
                <w:rStyle w:val=""/>
              </w:rPr>
              <w:t xml:space="preserve">12VDC, 24VAC, PoE</w:t>
            </w:r>
          </w:p>
        </w:tc>
      </w:tr>
      <w:tr>
        <w:tc>
          <w:tcPr>
            <w:tcW w:w="4500" w:type="dxa"/>
            <w:vAlign w:val="top"/>
          </w:tcPr>
          <w:p>
            <w:pPr>
              <w:spacing w:after="10"/>
            </w:pPr>
            <w:r>
              <w:rPr>
                <w:rStyle w:val=""/>
              </w:rPr>
              <w:t xml:space="preserve">Power over Ethernet</w:t>
            </w:r>
          </w:p>
        </w:tc>
        <w:tc>
          <w:tcPr>
            <w:tcW w:w="4500" w:type="dxa"/>
            <w:vAlign w:val="top"/>
          </w:tcPr>
          <w:p>
            <w:pPr>
              <w:spacing w:after="10"/>
            </w:pPr>
            <w:r>
              <w:rPr>
                <w:rStyle w:val=""/>
              </w:rPr>
              <w:t xml:space="preserve">IEEE 802.3af</w:t>
            </w:r>
          </w:p>
        </w:tc>
      </w:tr>
      <w:tr>
        <w:tc>
          <w:tcPr>
            <w:tcW w:w="4500" w:type="dxa"/>
            <w:vAlign w:val="top"/>
          </w:tcPr>
          <w:p>
            <w:pPr>
              <w:spacing w:after="10"/>
            </w:pPr>
            <w:r>
              <w:rPr>
                <w:rStyle w:val=""/>
              </w:rPr>
              <w:t xml:space="preserve">Vandalismusgeschützt</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Temperaturbereich (Betrieb)</w:t>
            </w:r>
          </w:p>
        </w:tc>
        <w:tc>
          <w:tcPr>
            <w:tcW w:w="4500" w:type="dxa"/>
            <w:vAlign w:val="top"/>
          </w:tcPr>
          <w:p>
            <w:pPr>
              <w:spacing w:after="10"/>
            </w:pPr>
            <w:r>
              <w:rPr>
                <w:rStyle w:val=""/>
              </w:rPr>
              <w:t xml:space="preserve">-40°C ~ +65°C</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ONVIF Profile G, ONVIF Profile S, ONVIF Profile T</w:t>
            </w:r>
          </w:p>
        </w:tc>
      </w:tr>
      <w:tr>
        <w:tc>
          <w:tcPr>
            <w:tcW w:w="4500" w:type="dxa"/>
            <w:vAlign w:val="top"/>
          </w:tcPr>
          <w:p>
            <w:pPr>
              <w:spacing w:after="10"/>
            </w:pPr>
            <w:r>
              <w:rPr>
                <w:rStyle w:val=""/>
              </w:rPr>
              <w:t xml:space="preserve">Zertifizierungen</w:t>
            </w:r>
          </w:p>
        </w:tc>
        <w:tc>
          <w:tcPr>
            <w:tcW w:w="4500" w:type="dxa"/>
            <w:vAlign w:val="top"/>
          </w:tcPr>
          <w:p>
            <w:pPr>
              <w:spacing w:after="10"/>
            </w:pPr>
            <w:r>
              <w:rPr>
                <w:rStyle w:val=""/>
              </w:rPr>
              <w:t xml:space="preserve">IK10</w:t>
            </w:r>
          </w:p>
        </w:tc>
      </w:tr>
      <w:tr>
        <w:tc>
          <w:tcPr>
            <w:tcW w:w="4500" w:type="dxa"/>
            <w:vAlign w:val="top"/>
          </w:tcPr>
          <w:p>
            <w:pPr>
              <w:spacing w:after="10"/>
            </w:pPr>
            <w:r>
              <w:rPr>
                <w:rStyle w:val=""/>
              </w:rPr>
              <w:t xml:space="preserve">Schutzart</w:t>
            </w:r>
          </w:p>
        </w:tc>
        <w:tc>
          <w:tcPr>
            <w:tcW w:w="4500" w:type="dxa"/>
            <w:vAlign w:val="top"/>
          </w:tcPr>
          <w:p>
            <w:pPr>
              <w:spacing w:after="10"/>
            </w:pPr>
            <w:r>
              <w:rPr>
                <w:rStyle w:val=""/>
              </w:rPr>
              <w:t xml:space="preserve">IP66/67</w:t>
            </w:r>
          </w:p>
        </w:tc>
      </w:tr>
      <w:tr>
        <w:tc>
          <w:tcPr>
            <w:tcW w:w="4500" w:type="dxa"/>
            <w:vAlign w:val="top"/>
          </w:tcPr>
          <w:p>
            <w:pPr>
              <w:spacing w:after="10"/>
            </w:pPr>
            <w:r>
              <w:rPr>
                <w:rStyle w:val=""/>
              </w:rPr>
              <w:t xml:space="preserve">Hersteller-Nummer</w:t>
            </w:r>
          </w:p>
        </w:tc>
        <w:tc>
          <w:tcPr>
            <w:tcW w:w="4500" w:type="dxa"/>
            <w:vAlign w:val="top"/>
          </w:tcPr>
          <w:p>
            <w:pPr>
              <w:spacing w:after="10"/>
            </w:pPr>
            <w:r>
              <w:rPr>
                <w:rStyle w:val=""/>
              </w:rPr>
              <w:t xml:space="preserve">2.0C-H5A-DO1-IR</w:t>
            </w:r>
          </w:p>
        </w:tc>
      </w:tr>
      <w:tr>
        <w:tc>
          <w:tcPr>
            <w:tcW w:w="4500" w:type="dxa"/>
            <w:vAlign w:val="top"/>
          </w:tcPr>
          <w:p>
            <w:pPr>
              <w:spacing w:after="10"/>
            </w:pPr>
            <w:r>
              <w:rPr>
                <w:rStyle w:val=""/>
              </w:rPr>
              <w:t xml:space="preserve">Hersteller</w:t>
            </w:r>
          </w:p>
        </w:tc>
        <w:tc>
          <w:tcPr>
            <w:tcW w:w="4500" w:type="dxa"/>
            <w:vAlign w:val="top"/>
          </w:tcPr>
          <w:p>
            <w:pPr>
              <w:spacing w:after="10"/>
            </w:pPr>
            <w:r>
              <w:rPr>
                <w:rStyle w:val=""/>
              </w:rPr>
              <w:t xml:space="preserve">Avigilon</w:t>
            </w:r>
          </w:p>
        </w:tc>
      </w:tr>
    </w:tbl>
    <w:p>
      <w:pPr>
        <w:pStyle w:val="p2Style"/>
      </w:pPr>
      <w:r>
        <w:rPr>
          <w:rStyle w:val="head2Style"/>
        </w:rPr>
        <w:t xml:space="preserve"/>
      </w:r>
    </w:p>
    <w:p>
      <w:pPr>
        <w:pStyle w:val="p2Style"/>
      </w:pPr>
      <w:r>
        <w:rPr>
          <w:rStyle w:val="head2Style"/>
        </w:rPr>
        <w:t xml:space="preserve">Weitere Produktinformationen</w:t>
      </w:r>
    </w:p>
    <w:p>
      <w:pPr>
        <w:pStyle w:val="p2Style"/>
      </w:pPr>
      <w:r>
        <w:rPr>
          <w:rStyle w:val="textStyle"/>
        </w:rPr>
        <w:t xml:space="preserve">Die Avigilon H5A-Kamerareihe verfügt über integrierte Videoanalyse der nächsten Generation für verbesserte Objekterkennung, -verfolgung und -klassifizierung, Erkennung ungewöhnlicher Aktivität, Gesichtserkennungstechnologie und Support für die Avigilon Appearance Search?-Technologie, um sicherzustellen, dass kritische Ereignisse nicht unbemerkt bleiben. Diese fortschrittlichen Funktionen helfen, detaillierte Informationen darüber zu erhalten, was am Standort vor sich geht. So können potenziell kritische Sicherheitsereignisse schneller erkannt und es kann schnell darauf reagiert werden.</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Zubehör</w:t>
      </w:r>
    </w:p>
    <w:tbl>
      <w:tblPr>
        <w:tblStyle w:val="crosssell_products"/>
      </w:tblPr>
      <w:tr>
        <w:tc>
          <w:tcPr>
            <w:tcW w:w="4500" w:type="dxa"/>
            <w:vAlign w:val="top"/>
          </w:tcPr>
          <w:p>
            <w:pPr>
              <w:spacing w:after="10"/>
            </w:pPr>
            <w:r>
              <w:rPr>
                <w:rStyle w:val=""/>
              </w:rPr>
              <w:t xml:space="preserve">CM-AC-AVIO1</w:t>
            </w:r>
          </w:p>
        </w:tc>
        <w:tc>
          <w:tcPr>
            <w:tcW w:w="4500" w:type="dxa"/>
            <w:vAlign w:val="top"/>
          </w:tcPr>
          <w:p>
            <w:pPr>
              <w:spacing w:after="10"/>
            </w:pPr>
            <w:r>
              <w:rPr>
                <w:rStyle w:val=""/>
              </w:rPr>
              <w:t xml:space="preserve">3,5mm Audio und Video I/O Stecker mit 1,8m Kabel</w:t>
            </w:r>
          </w:p>
        </w:tc>
      </w:tr>
      <w:tr>
        <w:tc>
          <w:tcPr>
            <w:tcW w:w="4500" w:type="dxa"/>
            <w:vAlign w:val="top"/>
          </w:tcPr>
          <w:p>
            <w:pPr>
              <w:spacing w:after="10"/>
            </w:pPr>
            <w:r>
              <w:rPr>
                <w:rStyle w:val=""/>
              </w:rPr>
              <w:t xml:space="preserve">CM-AC-GROM1</w:t>
            </w:r>
          </w:p>
        </w:tc>
        <w:tc>
          <w:tcPr>
            <w:tcW w:w="4500" w:type="dxa"/>
            <w:vAlign w:val="top"/>
          </w:tcPr>
          <w:p>
            <w:pPr>
              <w:spacing w:after="10"/>
            </w:pPr>
            <w:r>
              <w:rPr>
                <w:rStyle w:val=""/>
              </w:rPr>
              <w:t xml:space="preserve">3/4? Kabeltülle 10 Stück</w:t>
            </w:r>
          </w:p>
        </w:tc>
      </w:tr>
      <w:tr>
        <w:tc>
          <w:tcPr>
            <w:tcW w:w="4500" w:type="dxa"/>
            <w:vAlign w:val="top"/>
          </w:tcPr>
          <w:p>
            <w:pPr>
              <w:spacing w:after="10"/>
            </w:pPr>
            <w:r>
              <w:rPr>
                <w:rStyle w:val=""/>
              </w:rPr>
              <w:t xml:space="preserve">H4A-AC-GROM1</w:t>
            </w:r>
          </w:p>
        </w:tc>
        <w:tc>
          <w:tcPr>
            <w:tcW w:w="4500" w:type="dxa"/>
            <w:vAlign w:val="top"/>
          </w:tcPr>
          <w:p>
            <w:pPr>
              <w:spacing w:after="10"/>
            </w:pPr>
            <w:r>
              <w:rPr>
                <w:rStyle w:val=""/>
              </w:rPr>
              <w:t xml:space="preserve">Kabeltülle 10 Stück</w:t>
            </w:r>
          </w:p>
        </w:tc>
      </w:tr>
      <w:tr>
        <w:tc>
          <w:tcPr>
            <w:tcW w:w="4500" w:type="dxa"/>
            <w:vAlign w:val="top"/>
          </w:tcPr>
          <w:p>
            <w:pPr>
              <w:spacing w:after="10"/>
            </w:pPr>
            <w:r>
              <w:rPr>
                <w:rStyle w:val=""/>
              </w:rPr>
              <w:t xml:space="preserve">H4A-DO-CLER1</w:t>
            </w:r>
          </w:p>
        </w:tc>
        <w:tc>
          <w:tcPr>
            <w:tcW w:w="4500" w:type="dxa"/>
            <w:vAlign w:val="top"/>
          </w:tcPr>
          <w:p>
            <w:pPr>
              <w:spacing w:after="10"/>
            </w:pPr>
            <w:r>
              <w:rPr>
                <w:rStyle w:val=""/>
              </w:rPr>
              <w:t xml:space="preserve">Domekuppel, klar, für H5A/H4A Outdoor Dome Kameras</w:t>
            </w:r>
          </w:p>
        </w:tc>
      </w:tr>
      <w:tr>
        <w:tc>
          <w:tcPr>
            <w:tcW w:w="4500" w:type="dxa"/>
            <w:vAlign w:val="top"/>
          </w:tcPr>
          <w:p>
            <w:pPr>
              <w:spacing w:after="10"/>
            </w:pPr>
            <w:r>
              <w:rPr>
                <w:rStyle w:val=""/>
              </w:rPr>
              <w:t xml:space="preserve">H4A-DO-SMOK1</w:t>
            </w:r>
          </w:p>
        </w:tc>
        <w:tc>
          <w:tcPr>
            <w:tcW w:w="4500" w:type="dxa"/>
            <w:vAlign w:val="top"/>
          </w:tcPr>
          <w:p>
            <w:pPr>
              <w:spacing w:after="10"/>
            </w:pPr>
            <w:r>
              <w:rPr>
                <w:rStyle w:val=""/>
              </w:rPr>
              <w:t xml:space="preserve">Domekuppel, getönt, für H5A/H4A Outdoor Dome Kameras</w:t>
            </w:r>
          </w:p>
        </w:tc>
      </w:tr>
      <w:tr>
        <w:tc>
          <w:tcPr>
            <w:tcW w:w="4500" w:type="dxa"/>
            <w:vAlign w:val="top"/>
          </w:tcPr>
          <w:p>
            <w:pPr>
              <w:spacing w:after="10"/>
            </w:pPr>
            <w:r>
              <w:rPr>
                <w:rStyle w:val=""/>
              </w:rPr>
              <w:t xml:space="preserve">USB-AC56-EU-MSI</w:t>
            </w:r>
          </w:p>
        </w:tc>
        <w:tc>
          <w:tcPr>
            <w:tcW w:w="4500" w:type="dxa"/>
            <w:vAlign w:val="top"/>
          </w:tcPr>
          <w:p>
            <w:pPr>
              <w:spacing w:after="10"/>
            </w:pPr>
            <w:r>
              <w:rPr>
                <w:rStyle w:val=""/>
              </w:rPr>
              <w:t xml:space="preserve">WLAN-Adapter, USB</w:t>
            </w:r>
          </w:p>
        </w:tc>
      </w:tr>
    </w:tbl>
    <w:p>
      <w:pPr>
        <w:pStyle w:val="p2Style"/>
      </w:pPr>
      <w:r>
        <w:rPr>
          <w:rStyle w:val="head2Style"/>
        </w:rPr>
        <w:t xml:space="preserve"/>
      </w:r>
    </w:p>
    <w:p>
      <w:pPr>
        <w:pStyle w:val="p2Style"/>
      </w:pPr>
      <w:r>
        <w:rPr>
          <w:rStyle w:val="head2Style"/>
        </w:rPr>
        <w:t xml:space="preserve">Empfehlungen</w:t>
      </w:r>
    </w:p>
    <w:p>
      <w:pPr>
        <w:pStyle w:val="p2Style"/>
      </w:pPr>
      <w:r>
        <w:rPr>
          <w:rStyle w:val="head2Style"/>
        </w:rPr>
        <w:t xml:space="preserve"/>
      </w:r>
    </w:p>
    <w:p>
      <w:pPr>
        <w:pStyle w:val="p2Style"/>
      </w:pPr>
      <w:r>
        <w:rPr>
          <w:rStyle w:val="head2Style"/>
        </w:rPr>
        <w:t xml:space="preserve">Dienstleistungen</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2024-03-29T09:33:08+00:00</dcterms:created>
  <dcterms:modified xsi:type="dcterms:W3CDTF">2024-03-29T09:33:08+00:00</dcterms:modified>
  <dc:title/>
  <dc:description/>
  <dc:subject/>
  <cp:keywords/>
  <cp:category/>
</cp:coreProperties>
</file>