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DS-2TD2167-35/PY(O-STD)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35mm, IP66, PoE, Analyse,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</w:t>
      </w:r>
    </w:p>
    <w:p>
      <w:pPr>
        <w:pStyle w:val="p2Style"/>
      </w:pPr>
      <w:r>
        <w:rPr>
          <w:rStyle w:val="textStyle"/>
        </w:rPr>
        <w:t xml:space="preserve">Gehäuse in kompakter Bullet-Bauform</w:t>
      </w:r>
    </w:p>
    <w:p>
      <w:pPr>
        <w:pStyle w:val="p2Style"/>
      </w:pPr>
      <w:r>
        <w:rPr>
          <w:rStyle w:val="textStyle"/>
        </w:rPr>
        <w:t xml:space="preserve">Auflösung 640x512 Pixel bei 25fps</w:t>
      </w:r>
    </w:p>
    <w:p>
      <w:pPr>
        <w:pStyle w:val="p2Style"/>
      </w:pPr>
      <w:r>
        <w:rPr>
          <w:rStyle w:val="textStyle"/>
        </w:rPr>
        <w:t xml:space="preserve">Brennweite 35mm</w:t>
      </w:r>
    </w:p>
    <w:p>
      <w:pPr>
        <w:pStyle w:val="p2Style"/>
      </w:pPr>
      <w:r>
        <w:rPr>
          <w:rStyle w:val="textStyle"/>
        </w:rPr>
        <w:t xml:space="preserve">Für den Außenbereich - IP66 geschützt</w:t>
      </w:r>
    </w:p>
    <w:p>
      <w:pPr>
        <w:pStyle w:val="p2Style"/>
      </w:pPr>
      <w:r>
        <w:rPr>
          <w:rStyle w:val="textStyle"/>
        </w:rPr>
        <w:t xml:space="preserve">Stromversorgung über PoE oder 12VDC</w:t>
      </w:r>
    </w:p>
    <w:p>
      <w:pPr>
        <w:pStyle w:val="p2Style"/>
      </w:pPr>
      <w:r>
        <w:rPr>
          <w:rStyle w:val="textStyle"/>
        </w:rPr>
        <w:t xml:space="preserve">Eingebaute Analyse-Funktionen</w:t>
      </w:r>
    </w:p>
    <w:p>
      <w:pPr>
        <w:pStyle w:val="p2Style"/>
      </w:pPr>
      <w:r>
        <w:rPr>
          <w:rStyle w:val="textStyle"/>
        </w:rPr>
        <w:t xml:space="preserve">Version mit korrosionshemmender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2026-07-21T08:11:49+00:00</dcterms:created>
  <dcterms:modified xsi:type="dcterms:W3CDTF">2026-07-21T08:11:49+00:00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