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DS-2TD2167-15/PY(O-STD)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15mm, IP66, PoE, Analyse,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Gehäuse in kompakter Bullet-Bauform</w:t>
      </w:r>
    </w:p>
    <w:p>
      <w:pPr>
        <w:pStyle w:val="p2Style"/>
      </w:pPr>
      <w:r>
        <w:rPr>
          <w:rStyle w:val="textStyle"/>
        </w:rPr>
        <w:t xml:space="preserve">Auflösung 640x512 Pixel bei 25fps</w:t>
      </w:r>
    </w:p>
    <w:p>
      <w:pPr>
        <w:pStyle w:val="p2Style"/>
      </w:pPr>
      <w:r>
        <w:rPr>
          <w:rStyle w:val="textStyle"/>
        </w:rPr>
        <w:t xml:space="preserve">Brennweite 15mm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PoE oder 12VDC</w:t>
      </w:r>
    </w:p>
    <w:p>
      <w:pPr>
        <w:pStyle w:val="p2Style"/>
      </w:pPr>
      <w:r>
        <w:rPr>
          <w:rStyle w:val="textStyle"/>
        </w:rPr>
        <w:t xml:space="preserve">Eingebaute Analyse-Funktionen</w:t>
      </w:r>
    </w:p>
    <w:p>
      <w:pPr>
        <w:pStyle w:val="p2Style"/>
      </w:pPr>
      <w:r>
        <w:rPr>
          <w:rStyle w:val="textStyle"/>
        </w:rPr>
        <w:t xml:space="preserve">Version mit korrosionshemmender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2026-06-05T18:41:18+00:00</dcterms:created>
  <dcterms:modified xsi:type="dcterms:W3CDTF">2026-06-05T18:41:18+00:00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