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110mm,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Montage an Wandhalterung (NDA-U-WMT)</w:t>
      </w:r>
    </w:p>
    <w:p>
      <w:pPr>
        <w:pStyle w:val="p2Style"/>
      </w:pPr>
      <w:r>
        <w:rPr>
          <w:rStyle w:val="textStyle"/>
        </w:rPr>
        <w:t xml:space="preserve">Für Montage an hängenden Rohrhalterung (NDA-U-PMT)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2026-09-23T15:18:15+00:00</dcterms:created>
  <dcterms:modified xsi:type="dcterms:W3CDTF">2026-09-23T15:18:15+00:00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