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und Ex-SDI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HDMI-/SDI-/Composite Ausgang</w:t>
      </w:r>
    </w:p>
    <w:p>
      <w:pPr>
        <w:pStyle w:val="p2Style"/>
      </w:pPr>
      <w:r>
        <w:rPr>
          <w:rStyle w:val="textStyle"/>
        </w:rPr>
        <w:t xml:space="preserve">HD-SDI und Ex-SDI 1.0/2.0/3G Eingang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Kabellänge bis 600 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2026-08-09T07:01:46+00:00</dcterms:created>
  <dcterms:modified xsi:type="dcterms:W3CDTF">2026-08-09T07:01:46+00:00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