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SC-HDR01E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HD/EX-SDI nach HDMI, HDMI 1.3, Ex-SDI 1.0/2.0, Full HD 1,5/3G,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HD-SDI und Ex-SDI auf HDMI</w:t>
      </w:r>
    </w:p>
    <w:p>
      <w:pPr>
        <w:pStyle w:val="p2Style"/>
      </w:pPr>
      <w:r>
        <w:rPr>
          <w:rStyle w:val="textStyle"/>
        </w:rPr>
        <w:t xml:space="preserve">Unterstützt High Definition Digital Video</w:t>
      </w:r>
    </w:p>
    <w:p>
      <w:pPr>
        <w:pStyle w:val="p2Style"/>
      </w:pPr>
      <w:r>
        <w:rPr>
          <w:rStyle w:val="textStyle"/>
        </w:rPr>
        <w:t xml:space="preserve">HDMI-/SDI-/Composite Ausgang</w:t>
      </w:r>
    </w:p>
    <w:p>
      <w:pPr>
        <w:pStyle w:val="p2Style"/>
      </w:pPr>
      <w:r>
        <w:rPr>
          <w:rStyle w:val="textStyle"/>
        </w:rPr>
        <w:t xml:space="preserve">HD-SDI und Ex-SDI 1.0/2.0/3G Eingang</w:t>
      </w:r>
    </w:p>
    <w:p>
      <w:pPr>
        <w:pStyle w:val="p2Style"/>
      </w:pPr>
      <w:r>
        <w:rPr>
          <w:rStyle w:val="textStyle"/>
        </w:rPr>
        <w:t xml:space="preserve">1x IN / 3x OUT Verteilung</w:t>
      </w:r>
    </w:p>
    <w:p>
      <w:pPr>
        <w:pStyle w:val="p2Style"/>
      </w:pPr>
      <w:r>
        <w:rPr>
          <w:rStyle w:val="textStyle"/>
        </w:rPr>
        <w:t xml:space="preserve">Kabellänge bis 600 m (Ex-SDI 2.0)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SC-HDR01E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2026-05-11T01:52:56+00:00</dcterms:created>
  <dcterms:modified xsi:type="dcterms:W3CDTF">2026-05-11T01:52:56+00:00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