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1U-4BAY-SERVER-WINSERVEROS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WIN 10 PRO auf WIN Server Standard 2019, für Hanwha Techwin 1U-4BAY-SERVER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Upgrade auf Windows Server Standard 2019</w:t>
      </w:r>
    </w:p>
    <w:p>
      <w:pPr>
        <w:pStyle w:val="p2Style"/>
      </w:pPr>
      <w:r>
        <w:rPr>
          <w:rStyle w:val="textStyle"/>
        </w:rPr>
        <w:t xml:space="preserve">Für 19"/1HE 4-Bay-Hot-swap Rackmount Server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1U-4BAY-SERVER-WINSERVEROS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2026-06-05T21:04:15+00:00</dcterms:created>
  <dcterms:modified xsi:type="dcterms:W3CDTF">2026-06-05T21:04:15+00:00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