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SMT-4343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LED 3840 x 2160, HDMI, Audio,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Auflösung bis 3840 x 2160 Pixel</w:t>
      </w:r>
    </w:p>
    <w:p>
      <w:pPr>
        <w:pStyle w:val="p2Style"/>
      </w:pPr>
      <w:r>
        <w:rPr>
          <w:rStyle w:val="textStyle"/>
        </w:rPr>
        <w:t xml:space="preserve">Kontrastverhältnis 800:1 (Min.), 1000:1 (Typ.)</w:t>
      </w:r>
    </w:p>
    <w:p>
      <w:pPr>
        <w:pStyle w:val="p2Style"/>
      </w:pPr>
      <w:r>
        <w:rPr>
          <w:rStyle w:val="textStyle"/>
        </w:rPr>
        <w:t xml:space="preserve">Kurze Reaktionszeit von 8ms (G zu G)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HDMI- und DisplayPort-Eingänge</w:t>
      </w:r>
    </w:p>
    <w:p>
      <w:pPr>
        <w:pStyle w:val="p2Style"/>
      </w:pPr>
      <w:r>
        <w:rPr>
          <w:rStyle w:val="textStyle"/>
        </w:rPr>
        <w:t xml:space="preserve">Max. Helligkeit: 300 cd/m²</w:t>
      </w:r>
    </w:p>
    <w:p>
      <w:pPr>
        <w:pStyle w:val="p2Style"/>
      </w:pPr>
      <w:r>
        <w:rPr>
          <w:rStyle w:val="textStyle"/>
        </w:rPr>
        <w:t xml:space="preserve">Eingebaute Lautsprecher (2x10W), Audio Ausgang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Optionaler Tischstandfuß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8801089203557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SMT-4343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SBM-4343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Standfuß, kompatibel mit SMT-4343, SMT- 3234, SMT-3240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2026-10-20T00:40:09+00:00</dcterms:created>
  <dcterms:modified xsi:type="dcterms:W3CDTF">2026-10-20T00:40:09+00:00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