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pStyle"/>
      </w:pPr>
      <w:r>
        <w:rPr>
          <w:rStyle w:val="headStyle"/>
        </w:rPr>
        <w:t xml:space="preserve">Ausschreibungstext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Artikelnummer</w:t>
      </w:r>
    </w:p>
    <w:p>
      <w:pPr>
        <w:pStyle w:val="p2Style"/>
      </w:pPr>
      <w:r>
        <w:rPr>
          <w:rStyle w:val="textStyle"/>
        </w:rPr>
        <w:t xml:space="preserve">231834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Typ</w:t>
      </w:r>
    </w:p>
    <w:p>
      <w:pPr>
        <w:pStyle w:val="p2Style"/>
      </w:pPr>
      <w:r>
        <w:rPr>
          <w:rStyle w:val="textStyle"/>
        </w:rPr>
        <w:t xml:space="preserve">Hanwha Vision SBP-160TMW1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Kurzbeschreibung</w:t>
      </w:r>
    </w:p>
    <w:p>
      <w:pPr>
        <w:pStyle w:val="p2Style"/>
      </w:pPr>
      <w:r>
        <w:rPr>
          <w:rStyle w:val="textStyle"/>
        </w:rPr>
        <w:t xml:space="preserve">Wandhalterung für Hanwha Techwin Fixdomes, Kunststoff, mit Neigung, weiß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Hauptmerkmale</w:t>
      </w:r>
    </w:p>
    <w:p>
      <w:pPr>
        <w:pStyle w:val="p2Style"/>
      </w:pPr>
      <w:r>
        <w:rPr>
          <w:rStyle w:val="textStyle"/>
        </w:rPr>
        <w:t xml:space="preserve">Kompatibel mit PND-A6081RV, PND-A9081RV,</w:t>
      </w:r>
    </w:p>
    <w:p>
      <w:pPr>
        <w:pStyle w:val="p2Style"/>
      </w:pPr>
      <w:r>
        <w:rPr>
          <w:rStyle w:val="textStyle"/>
        </w:rPr>
        <w:t xml:space="preserve">XND-6081REV, XND-6081RV, XND-6081V, XND-6081VZ,</w:t>
      </w:r>
    </w:p>
    <w:p>
      <w:pPr>
        <w:pStyle w:val="p2Style"/>
      </w:pPr>
      <w:r>
        <w:rPr>
          <w:rStyle w:val="textStyle"/>
        </w:rPr>
        <w:t xml:space="preserve">XND-8081REV, XND-8081RV, XND-8081VZ, XND-8082RV,</w:t>
      </w:r>
    </w:p>
    <w:p>
      <w:pPr>
        <w:pStyle w:val="p2Style"/>
      </w:pPr>
      <w:r>
        <w:rPr>
          <w:rStyle w:val="textStyle"/>
        </w:rPr>
        <w:t xml:space="preserve">XND-9082RV, XNF-9010RV, XNF-9010RVM,</w:t>
      </w:r>
    </w:p>
    <w:p>
      <w:pPr>
        <w:pStyle w:val="p2Style"/>
      </w:pPr>
      <w:r>
        <w:rPr>
          <w:rStyle w:val="textStyle"/>
        </w:rPr>
        <w:t xml:space="preserve">Farbe: weiß</w:t>
      </w:r>
    </w:p>
    <w:p>
      <w:pPr>
        <w:pStyle w:val="p2Style"/>
      </w:pPr>
      <w:r>
        <w:rPr>
          <w:rStyle w:val="textStyle"/>
        </w:rPr>
        <w:t xml:space="preserve">Material: Kunststoff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Merkmale (Spezifikationen)</w:t>
      </w:r>
    </w:p>
    <w:tbl>
      <w:tblGrid>
        <w:gridCol w:w="4500" w:type="dxa"/>
        <w:gridCol w:w="4500" w:type="dxa"/>
      </w:tblGrid>
      <w:tblPr>
        <w:tblStyle w:val="specifications"/>
      </w:tblP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Produktkennzeichnungen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/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Hersteller-Nummer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SBP-160TMW1</w:t>
            </w:r>
          </w:p>
        </w:tc>
      </w:tr>
      <w:tr>
        <w:trPr/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Hersteller</w:t>
            </w:r>
          </w:p>
        </w:tc>
        <w:tc>
          <w:tcPr>
            <w:tcW w:w="4500" w:type="dxa"/>
            <w:vAlign w:val="top"/>
            <w:noWrap/>
          </w:tcPr>
          <w:p>
            <w:pPr>
              <w:spacing w:after="10"/>
            </w:pPr>
            <w:r>
              <w:rPr>
                <w:rStyle w:val=""/>
              </w:rPr>
              <w:t xml:space="preserve">Hanwha Vision</w:t>
            </w:r>
          </w:p>
        </w:tc>
      </w:tr>
    </w:tbl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Weitere Produktinformationen</w:t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text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Zubehör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Empfehlungen</w:t>
      </w:r>
    </w:p>
    <w:p>
      <w:pPr>
        <w:pStyle w:val="p2Style"/>
      </w:pPr>
      <w:r>
        <w:rPr>
          <w:rStyle w:val="head2Style"/>
        </w:rPr>
        <w:t xml:space="preserve"/>
      </w:r>
    </w:p>
    <w:p>
      <w:pPr>
        <w:pStyle w:val="p2Style"/>
      </w:pPr>
      <w:r>
        <w:rPr>
          <w:rStyle w:val="head2Style"/>
        </w:rPr>
        <w:t xml:space="preserve">Dienstleistungen</w:t>
      </w:r>
    </w:p>
    <w:sectPr>
      <w:pgSz w:orient="portrait" w:w="11905.511811024" w:h="16837.795275591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Style"/>
    <w:rPr>
      <w:sz w:val="28"/>
      <w:szCs w:val="28"/>
      <w:b w:val="1"/>
      <w:bCs w:val="1"/>
    </w:rPr>
  </w:style>
  <w:style w:type="character">
    <w:name w:val="head2Style"/>
    <w:rPr>
      <w:sz w:val="20"/>
      <w:szCs w:val="20"/>
      <w:b w:val="1"/>
      <w:bCs w:val="1"/>
    </w:rPr>
  </w:style>
  <w:style w:type="character">
    <w:name w:val="textStyle"/>
    <w:rPr>
      <w:sz w:val="20"/>
      <w:szCs w:val="20"/>
      <w:b w:val="0"/>
      <w:bCs w:val="0"/>
    </w:rPr>
  </w:style>
  <w:style w:type="paragraph" w:customStyle="1" w:styleId="pStyle">
    <w:name w:val="pStyle"/>
    <w:basedOn w:val="Normal"/>
    <w:pPr>
      <w:jc w:val="center"/>
      <w:spacing w:after="1"/>
    </w:pPr>
  </w:style>
  <w:style w:type="paragraph" w:customStyle="1" w:styleId="p2Style">
    <w:name w:val="p2Style"/>
    <w:basedOn w:val="Normal"/>
    <w:pPr>
      <w:jc w:val="left"/>
      <w:spacing w:after="1"/>
    </w:pPr>
  </w:style>
  <w:style w:type="table" w:customStyle="1" w:styleId="specifications">
    <w:name w:val="specification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crosssell_products">
    <w:name w:val="cross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upsell_products">
    <w:name w:val="upsell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  <w:style w:type="table" w:customStyle="1" w:styleId="related_products">
    <w:name w:val="related_products"/>
    <w:uiPriority w:val="99"/>
    <w:tblPr>
      <w:tblW w:w="0" w:type="auto"/>
      <w:tblLayout w:type="autofit"/>
      <w:tblCellMar>
        <w:top w:w="0" w:type="dxa"/>
        <w:left w:w="0" w:type="dxa"/>
        <w:right w:w="0" w:type="dxa"/>
        <w:bottom w:w="0" w:type="dxa"/>
      </w:tblCellMar>
      <w:tblBorders>
        <w:top w:val="single" w:sz="0" w:color="ffffff"/>
        <w:left w:val="single" w:sz="0" w:color="ffffff"/>
        <w:right w:val="single" w:sz="0" w:color="ffffff"/>
        <w:bottom w:val="single" w:sz="0" w:color="ffffff"/>
        <w:insideH w:val="single" w:sz="0" w:color="ffffff"/>
        <w:insideV w:val="single" w:sz="0" w:color="ffffff"/>
      </w:tblBorders>
    </w:tblPr>
    <w:tblStylePr w:type="firstRow">
      <w:tcPr>
        <w:tblBorders>
          <w:bottom w:val="single" w:sz="0" w:color="ffffff"/>
        </w:tblBorders>
        <w:tcPr>
          <w:shd w:val="clear" w:fill="ffffff"/>
        </w:tcPr>
      </w:tcPr>
    </w:tblStyle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2026-06-14T13:29:58+00:00</dcterms:created>
  <dcterms:modified xsi:type="dcterms:W3CDTF">2026-06-14T13:29:58+00:00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