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surface installation chassis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Aufputz Montage einer 2N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Aufputzmontage einer 2N IP Style erforderlich</w:t>
      </w:r>
    </w:p>
    <w:p>
      <w:pPr>
        <w:pStyle w:val="p2Style"/>
      </w:pPr>
      <w:r>
        <w:rPr>
          <w:rStyle w:val="textStyle"/>
        </w:rPr>
        <w:t xml:space="preserve">Kippmechanismus für Kabelmanagement</w:t>
      </w:r>
    </w:p>
    <w:p>
      <w:pPr>
        <w:pStyle w:val="p2Style"/>
      </w:pPr>
      <w:r>
        <w:rPr>
          <w:rStyle w:val="textStyle"/>
        </w:rPr>
        <w:t xml:space="preserve">Maße: 170 (B) x 355 (H) x 46 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2026-05-16T23:52:24+00:00</dcterms:created>
  <dcterms:modified xsi:type="dcterms:W3CDTF">2026-05-16T23:52:24+00:00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