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IAR-7SG1024MMB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390W, 24x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24x 10/100/1000 PoE Ports, IEEE 802.3af/at</w:t>
      </w:r>
    </w:p>
    <w:p>
      <w:pPr>
        <w:pStyle w:val="p2Style"/>
      </w:pPr>
      <w:r>
        <w:rPr>
          <w:rStyle w:val="textStyle"/>
        </w:rPr>
        <w:t xml:space="preserve">Bis zu 30W per Port, gesamt ≤390W</w:t>
      </w:r>
    </w:p>
    <w:p>
      <w:pPr>
        <w:pStyle w:val="p2Style"/>
      </w:pPr>
      <w:r>
        <w:rPr>
          <w:rStyle w:val="textStyle"/>
        </w:rPr>
        <w:t xml:space="preserve">Fast Ring-Redundanz, Rekonfiguration &lt; 20 ms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Switch, Geräuscharme Lüfter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2026-08-21T07:37:56+00:00</dcterms:created>
  <dcterms:modified xsi:type="dcterms:W3CDTF">2026-08-21T07:37:56+00:00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