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POE576U-8BT-R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72W, IEEE802.3bt bis 576W gesamt, 0 ~+40°C, C14,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IEEE802.3bt kompatibel</w:t>
      </w:r>
    </w:p>
    <w:p>
      <w:pPr>
        <w:pStyle w:val="p2Style"/>
      </w:pPr>
      <w:r>
        <w:rPr>
          <w:rStyle w:val="textStyle"/>
        </w:rPr>
        <w:t xml:space="preserve">Maximale Leistung: 576W</w:t>
      </w:r>
    </w:p>
    <w:p>
      <w:pPr>
        <w:pStyle w:val="p2Style"/>
      </w:pPr>
      <w:r>
        <w:rPr>
          <w:rStyle w:val="textStyle"/>
        </w:rPr>
        <w:t xml:space="preserve">Stromspitzen- und kurzschlussfest</w:t>
      </w:r>
    </w:p>
    <w:p>
      <w:pPr>
        <w:pStyle w:val="p2Style"/>
      </w:pPr>
      <w:r>
        <w:rPr>
          <w:rStyle w:val="textStyle"/>
        </w:rPr>
        <w:t xml:space="preserve">2,5 Gigabit kompatibel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2026-08-13T13:11:07+00:00</dcterms:created>
  <dcterms:modified xsi:type="dcterms:W3CDTF">2026-08-13T13:11:07+00:00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