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POE90U-1BT6-R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IEEE802.3bt, 56V, Gigabit, 90-264VAC,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Standard: IEEE802.3bt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Stromspitzen- und Überspannungsfest</w:t>
      </w:r>
    </w:p>
    <w:p>
      <w:pPr>
        <w:pStyle w:val="p2Style"/>
      </w:pPr>
      <w:r>
        <w:rPr>
          <w:rStyle w:val="textStyle"/>
        </w:rPr>
        <w:t xml:space="preserve">Diagnose LEDs</w:t>
      </w:r>
    </w:p>
    <w:p>
      <w:pPr>
        <w:pStyle w:val="p2Style"/>
      </w:pPr>
      <w:r>
        <w:rPr>
          <w:rStyle w:val="textStyle"/>
        </w:rPr>
        <w:t xml:space="preserve">Kabelbruch-Erkennung</w:t>
      </w:r>
    </w:p>
    <w:p>
      <w:pPr>
        <w:pStyle w:val="p2Style"/>
      </w:pPr>
      <w:r>
        <w:rPr>
          <w:rStyle w:val="textStyle"/>
        </w:rPr>
        <w:t xml:space="preserve">Kaltgeräte-Kabel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POE90U-1BT6-R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2026-08-13T14:15:53+00:00</dcterms:created>
  <dcterms:modified xsi:type="dcterms:W3CDTF">2026-08-13T14:15:53+00:00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