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POE60U-1BTE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60W, IEEE802.3bt, 56V, Gigabit, 90-264VAC,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Standard: IEEE802.3bt</w:t>
      </w:r>
    </w:p>
    <w:p>
      <w:pPr>
        <w:pStyle w:val="p2Style"/>
      </w:pPr>
      <w:r>
        <w:rPr>
          <w:rStyle w:val="textStyle"/>
        </w:rPr>
        <w:t xml:space="preserve">Gigabit kompatibel</w:t>
      </w:r>
    </w:p>
    <w:p>
      <w:pPr>
        <w:pStyle w:val="p2Style"/>
      </w:pPr>
      <w:r>
        <w:rPr>
          <w:rStyle w:val="textStyle"/>
        </w:rPr>
        <w:t xml:space="preserve">Stromspitzen- und Überspannungsfest</w:t>
      </w:r>
    </w:p>
    <w:p>
      <w:pPr>
        <w:pStyle w:val="p2Style"/>
      </w:pPr>
      <w:r>
        <w:rPr>
          <w:rStyle w:val="textStyle"/>
        </w:rPr>
        <w:t xml:space="preserve">Diagnose LEDs</w:t>
      </w:r>
    </w:p>
    <w:p>
      <w:pPr>
        <w:pStyle w:val="p2Style"/>
      </w:pPr>
      <w:r>
        <w:rPr>
          <w:rStyle w:val="textStyle"/>
        </w:rPr>
        <w:t xml:space="preserve">Kabelbruch-Erkennung</w:t>
      </w:r>
    </w:p>
    <w:p>
      <w:pPr>
        <w:pStyle w:val="p2Style"/>
      </w:pPr>
      <w:r>
        <w:rPr>
          <w:rStyle w:val="textStyle"/>
        </w:rPr>
        <w:t xml:space="preserve">Kaltgeräte-Kabel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2026-05-15T10:12:30+00:00</dcterms:created>
  <dcterms:modified xsi:type="dcterms:W3CDTF">2026-05-15T10:12:30+00:00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