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TNO-3050T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320x240, 30fps, H.265,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Auflösung 320x240 Pixel mit 30 Bilder/Sek.</w:t>
      </w:r>
    </w:p>
    <w:p>
      <w:pPr>
        <w:pStyle w:val="p2Style"/>
      </w:pPr>
      <w:r>
        <w:rPr>
          <w:rStyle w:val="textStyle"/>
        </w:rPr>
        <w:t xml:space="preserve">Brennweite 35 mm, 6,3° HFoV</w:t>
      </w:r>
    </w:p>
    <w:p>
      <w:pPr>
        <w:pStyle w:val="p2Style"/>
      </w:pPr>
      <w:r>
        <w:rPr>
          <w:rStyle w:val="textStyle"/>
        </w:rPr>
        <w:t xml:space="preserve">H.265 mit WiseStream II Support</w:t>
      </w:r>
    </w:p>
    <w:p>
      <w:pPr>
        <w:pStyle w:val="p2Style"/>
      </w:pPr>
      <w:r>
        <w:rPr>
          <w:rStyle w:val="textStyle"/>
        </w:rPr>
        <w:t xml:space="preserve">Electronic Image Stabilization mit Gyrosensor</w:t>
      </w:r>
    </w:p>
    <w:p>
      <w:pPr>
        <w:pStyle w:val="p2Style"/>
      </w:pPr>
      <w:r>
        <w:rPr>
          <w:rStyle w:val="textStyle"/>
        </w:rPr>
        <w:t xml:space="preserve">Audio Unterstützung, Hallway View</w:t>
      </w:r>
    </w:p>
    <w:p>
      <w:pPr>
        <w:pStyle w:val="p2Style"/>
      </w:pPr>
      <w:r>
        <w:rPr>
          <w:rStyle w:val="textStyle"/>
        </w:rPr>
        <w:t xml:space="preserve">Motion detection, Alarm Handover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Schutzklasse IP66, NEMA4X, IK10</w:t>
      </w:r>
    </w:p>
    <w:p>
      <w:pPr>
        <w:pStyle w:val="p2Style"/>
      </w:pPr>
      <w:r>
        <w:rPr>
          <w:rStyle w:val="textStyle"/>
        </w:rPr>
        <w:t xml:space="preserve">Stromversorgung: PoE, 24V AC, 12V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8801089200532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TNO-3050T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SBP-303PM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Wärmebildkameras, Außen, Innen, Stahl,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2026-07-21T08:42:02+00:00</dcterms:created>
  <dcterms:modified xsi:type="dcterms:W3CDTF">2026-07-21T08:42:02+00:00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