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PND-A6081RF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H.265, AI-Analyse, 1920x1080, Audio, Infrarot, PoE+, IK10,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1920x1080@100fps (H.264/H.265)</w:t>
      </w:r>
    </w:p>
    <w:p>
      <w:pPr>
        <w:pStyle w:val="p2Style"/>
      </w:pPr>
      <w:r>
        <w:rPr>
          <w:rStyle w:val="textStyle"/>
        </w:rPr>
        <w:t xml:space="preserve">Motorisiertes 4,38-9,33mm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WiseNR II, DIS (Gyrosensor)</w:t>
      </w:r>
    </w:p>
    <w:p>
      <w:pPr>
        <w:pStyle w:val="p2Style"/>
      </w:pPr>
      <w:r>
        <w:rPr>
          <w:rStyle w:val="textStyle"/>
        </w:rPr>
        <w:t xml:space="preserve">Lichtempfindlichkeit 0,007Lux (F1,3, Farbe, 25fps)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Social Distancing Detection, Face Mask Detection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Einbau (Plenum Rate), -25°C bis +50°C,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103,1 - 44,5°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PND-A6081RF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SPB-FCD85W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2026-07-21T08:06:40+00:00</dcterms:created>
  <dcterms:modified xsi:type="dcterms:W3CDTF">2026-07-21T08:06:40+00:00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