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Q6032, AXIS Q6034</w:t>
      </w:r>
    </w:p>
    <w:p>
      <w:pPr>
        <w:pStyle w:val="p2Style"/>
      </w:pPr>
      <w:r>
        <w:rPr>
          <w:rStyle w:val="textStyle"/>
        </w:rPr>
        <w:t xml:space="preserve">AXIS Q6035, AXIS Q6042, AXIS Q6044</w:t>
      </w:r>
    </w:p>
    <w:p>
      <w:pPr>
        <w:pStyle w:val="p2Style"/>
      </w:pPr>
      <w:r>
        <w:rPr>
          <w:rStyle w:val="textStyle"/>
        </w:rPr>
        <w:t xml:space="preserve">AXIS Q6045, AXIS Q6054 AXIS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