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LVF-5005C-S1803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Tag/Nacht, F1,4/1,8-3mm, 1/2,5", CS, DC, Varifokal, 5 Megapixel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SR 5 Megapixel optische Auflösung</w:t>
      </w:r>
    </w:p>
    <w:p>
      <w:pPr>
        <w:pStyle w:val="p2Style"/>
      </w:pPr>
      <w:r>
        <w:rPr>
          <w:rStyle w:val="textStyle"/>
        </w:rPr>
        <w:t xml:space="preserve">IR-korrigiert für Tag</w:t>
      </w:r>
    </w:p>
    <w:p>
      <w:pPr>
        <w:pStyle w:val="p2Style"/>
      </w:pPr>
      <w:r>
        <w:rPr>
          <w:rStyle w:val="textStyle"/>
        </w:rPr>
        <w:t xml:space="preserve">acht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1,8 - 3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8717332893195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F.01U.274.354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2026-11-03T19:02:09+00:00</dcterms:created>
  <dcterms:modified xsi:type="dcterms:W3CDTF">2026-11-03T19:02:09+00:00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