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LVF-5005C-S1803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F1,4/1,8-3mm, 1/2,5", CS, DC, Varifokal, 5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SR 5 Megapixel optische Auflösung</w:t>
      </w:r>
    </w:p>
    <w:p>
      <w:pPr>
        <w:pStyle w:val="p2Style"/>
      </w:pPr>
      <w:r>
        <w:rPr>
          <w:rStyle w:val="textStyle"/>
        </w:rPr>
        <w:t xml:space="preserve">IR-korrigiert für Tag</w:t>
      </w:r>
    </w:p>
    <w:p>
      <w:pPr>
        <w:pStyle w:val="p2Style"/>
      </w:pPr>
      <w:r>
        <w:rPr>
          <w:rStyle w:val="textStyle"/>
        </w:rPr>
        <w:t xml:space="preserve">acht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1,8 - 3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8717332893195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F.01U.274.354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2026-08-11T22:00:28+00:00</dcterms:created>
  <dcterms:modified xsi:type="dcterms:W3CDTF">2026-08-11T22:00:28+00:00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