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LVF-5005C-S1803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Tag/Nacht, F1,4/1,8-3mm, 1/2,5", CS, DC, Varifokal, 5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SR 5 Megapixel optische Auflösung</w:t>
      </w:r>
    </w:p>
    <w:p>
      <w:pPr>
        <w:pStyle w:val="p2Style"/>
      </w:pPr>
      <w:r>
        <w:rPr>
          <w:rStyle w:val="textStyle"/>
        </w:rPr>
        <w:t xml:space="preserve">IR-korrigiert für Tag</w:t>
      </w:r>
    </w:p>
    <w:p>
      <w:pPr>
        <w:pStyle w:val="p2Style"/>
      </w:pPr>
      <w:r>
        <w:rPr>
          <w:rStyle w:val="textStyle"/>
        </w:rPr>
        <w:t xml:space="preserve">acht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1,8 - 3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8717332893195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F.01U.274.354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2026-06-27T16:51:22+00:00</dcterms:created>
  <dcterms:modified xsi:type="dcterms:W3CDTF">2026-06-27T16:51:22+00:00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