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TI8202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Einbau, Innen- und Außenanwendung, für AXIS I8016-LVE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I8016-LVE Video-Sprechanlage</w:t>
      </w:r>
    </w:p>
    <w:p>
      <w:pPr>
        <w:pStyle w:val="p2Style"/>
      </w:pPr>
      <w:r>
        <w:rPr>
          <w:rStyle w:val="textStyle"/>
        </w:rPr>
        <w:t xml:space="preserve">Für den diskreten Einbau in Wänden</w:t>
      </w:r>
    </w:p>
    <w:p>
      <w:pPr>
        <w:pStyle w:val="p2Style"/>
      </w:pPr>
      <w:r>
        <w:rPr>
          <w:rStyle w:val="textStyle"/>
        </w:rPr>
        <w:t xml:space="preserve">Innen- und Außeninstallation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Mehrere Montage- und Verkabelungsoptionen</w:t>
      </w:r>
    </w:p>
    <w:p>
      <w:pPr>
        <w:pStyle w:val="p2Style"/>
      </w:pPr>
      <w:r>
        <w:rPr>
          <w:rStyle w:val="textStyle"/>
        </w:rPr>
        <w:t xml:space="preserve">Robuste Konstruktion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02067-001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2026-08-01T17:04:27+00:00</dcterms:created>
  <dcterms:modified xsi:type="dcterms:W3CDTF">2026-08-01T17:04:27+00:00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