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IAM-5SE1008MUB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8xPoE 100Mbps, 1x RJ45, 1x SFP 1000Mbps, Unmanaged,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Base-TX, IEEE 802.3af/at</w:t>
      </w:r>
    </w:p>
    <w:p>
      <w:pPr>
        <w:pStyle w:val="p2Style"/>
      </w:pPr>
      <w:r>
        <w:rPr>
          <w:rStyle w:val="textStyle"/>
        </w:rPr>
        <w:t xml:space="preserve">Bis zu 30W pro Port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 Power</w:t>
      </w:r>
    </w:p>
    <w:p>
      <w:pPr>
        <w:pStyle w:val="p2Style"/>
      </w:pPr>
      <w:r>
        <w:rPr>
          <w:rStyle w:val="textStyle"/>
        </w:rPr>
        <w:t xml:space="preserve">PoE Reset-Taste für jeden Port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46,5x163x110,5mm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