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IAM-5SE1008MUB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8xPoE 100Mbps, 1x RJ45, 1x SFP 1000Mbps, Unmanaged,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Base-TX, IEEE 802.3af/at</w:t>
      </w:r>
    </w:p>
    <w:p>
      <w:pPr>
        <w:pStyle w:val="p2Style"/>
      </w:pPr>
      <w:r>
        <w:rPr>
          <w:rStyle w:val="textStyle"/>
        </w:rPr>
        <w:t xml:space="preserve">Bis zu 30W pro Port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 Power</w:t>
      </w:r>
    </w:p>
    <w:p>
      <w:pPr>
        <w:pStyle w:val="p2Style"/>
      </w:pPr>
      <w:r>
        <w:rPr>
          <w:rStyle w:val="textStyle"/>
        </w:rPr>
        <w:t xml:space="preserve">PoE Reset-Taste für jeden Port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46,5x163x110,5mm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2026-07-20T23:01:47+00:00</dcterms:created>
  <dcterms:modified xsi:type="dcterms:W3CDTF">2026-07-20T23:01:47+00:00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