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DS-7732NI-I4/24P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320Mbps, H.265, 240VAC bis 12MP, 2x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6954273670368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