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NDE-5502-A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3-9mm, EVA, 12/24V,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Auflösung bis 1920x1080 Pixel, 60fps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9-9mm</w:t>
      </w:r>
    </w:p>
    <w:p>
      <w:pPr>
        <w:pStyle w:val="p2Style"/>
      </w:pPr>
      <w:r>
        <w:rPr>
          <w:rStyle w:val="textStyle"/>
        </w:rPr>
        <w:t xml:space="preserve">Regions of Interest und E-PTZ</w:t>
      </w:r>
    </w:p>
    <w:p>
      <w:pPr>
        <w:pStyle w:val="p2Style"/>
      </w:pPr>
      <w:r>
        <w:rPr>
          <w:rStyle w:val="textStyle"/>
        </w:rPr>
        <w:t xml:space="preserve">Wide Dynamic Range (WDR 146dB)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0,022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4060039108449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F.01U.384.633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5000i (IR)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2026-06-05T19:34:10+00:00</dcterms:created>
  <dcterms:modified xsi:type="dcterms:W3CDTF">2026-06-05T19:34:10+00:00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