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surface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Aufputzhalter für Wandmontage, für 2N Indoor Compact, Indoor View,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Nachrüstprojekte</w:t>
      </w:r>
    </w:p>
    <w:p>
      <w:pPr>
        <w:pStyle w:val="p2Style"/>
      </w:pPr>
      <w:r>
        <w:rPr>
          <w:rStyle w:val="textStyle"/>
        </w:rPr>
        <w:t xml:space="preserve">Universal einsetzbar</w:t>
      </w:r>
    </w:p>
    <w:p>
      <w:pPr>
        <w:pStyle w:val="p2Style"/>
      </w:pPr>
      <w:r>
        <w:rPr>
          <w:rStyle w:val="textStyle"/>
        </w:rPr>
        <w:t xml:space="preserve">Für 2N Indoor Compact und Indoor View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2026-08-01T02:54:19+00:00</dcterms:created>
  <dcterms:modified xsi:type="dcterms:W3CDTF">2026-08-01T02:54:19+00:00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