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DS-2CD2686G2-IZS(2.8-12mm)(C)(O-STD)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4K 3840x2160@25fps, 2,8-12mm, Infrarot, Audio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Beste Lichtempfindlichtkeit mit Darkfighter-Technologie</w:t>
      </w:r>
    </w:p>
    <w:p>
      <w:pPr>
        <w:pStyle w:val="p2Style"/>
      </w:pPr>
      <w:r>
        <w:rPr>
          <w:rStyle w:val="textStyle"/>
        </w:rPr>
        <w:t xml:space="preserve">Bildauflösung bis 4K UltraHD, 8 Megapixel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Vandalismusgeschützt IK10</w:t>
      </w:r>
    </w:p>
    <w:p>
      <w:pPr>
        <w:pStyle w:val="p2Style"/>
      </w:pPr>
      <w:r>
        <w:rPr>
          <w:rStyle w:val="textStyle"/>
        </w:rPr>
        <w:t xml:space="preserve">Stromversorgung: 12VDC und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108 - 46°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311315508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4.0 Serie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2026-07-21T07:46:50+00:00</dcterms:created>
  <dcterms:modified xsi:type="dcterms:W3CDTF">2026-07-21T07:46:50+00:00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