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230351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DS-2CD2H86G2-IZS(2.8-12mm)(C)(O-STD)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3840x2160@20fps, 2,8-12mm, Infrarot,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motorisiertem Varifokal-Objektiv</w:t>
      </w:r>
    </w:p>
    <w:p>
      <w:pPr>
        <w:pStyle w:val="p2Style"/>
      </w:pPr>
      <w:r>
        <w:rPr>
          <w:rStyle w:val="textStyle"/>
        </w:rPr>
        <w:t xml:space="preserve">Varifokal-Objektiv mit 2,8-12mm Brennweite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Bildauflösung bis 8 Megapixel, 4K Ultra HD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108 - 46°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311315498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2026-10-19T05:19:43+00:00</dcterms:created>
  <dcterms:modified xsi:type="dcterms:W3CDTF">2026-10-19T05:19:43+00:00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