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DS-2CD2386G2-ISU/SL(4mm)(C)(O-STD)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3840x2160@25fps, 4mm, Infrarot, Strobe, IP67, Mic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Bildauflösung bis 8 Megapixel</w:t>
      </w:r>
    </w:p>
    <w:p>
      <w:pPr>
        <w:pStyle w:val="p2Style"/>
      </w:pPr>
      <w:r>
        <w:rPr>
          <w:rStyle w:val="textStyle"/>
        </w:rPr>
        <w:t xml:space="preserve">Integrierte Infrarot-Beleuchtung, Blitzlicht</w:t>
      </w:r>
    </w:p>
    <w:p>
      <w:pPr>
        <w:pStyle w:val="p2Style"/>
      </w:pPr>
      <w:r>
        <w:rPr>
          <w:rStyle w:val="textStyle"/>
        </w:rPr>
        <w:t xml:space="preserve">Version mit Alarm und Audio IN/OUT</w:t>
      </w:r>
    </w:p>
    <w:p>
      <w:pPr>
        <w:pStyle w:val="p2Style"/>
      </w:pPr>
      <w:r>
        <w:rPr>
          <w:rStyle w:val="textStyle"/>
        </w:rPr>
        <w:t xml:space="preserve">Integriertes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Strobe Light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6941264088646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311315470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EasyIP 4.0 Serie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2026-07-21T09:29:54+00:00</dcterms:created>
  <dcterms:modified xsi:type="dcterms:W3CDTF">2026-07-21T09:29:54+00:00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