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183W,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16-Port-Gigabit-Ethernet-Hochleistungs-PoE + Switch</w:t>
      </w:r>
    </w:p>
    <w:p>
      <w:pPr>
        <w:pStyle w:val="p2Style"/>
      </w:pPr>
      <w:r>
        <w:rPr>
          <w:rStyle w:val="textStyle"/>
        </w:rPr>
        <w:t xml:space="preserve">183W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NETGEAR FlexPoE</w:t>
      </w:r>
    </w:p>
    <w:p>
      <w:pPr>
        <w:pStyle w:val="p2Style"/>
      </w:pPr>
      <w:r>
        <w:rPr>
          <w:rStyle w:val="textStyle"/>
        </w:rPr>
        <w:t xml:space="preserve">PoE-Auto-Balance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