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GS348PP-100EUS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48-Port Gb unmanaged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48-Port Gigabit Ethernet Unmanaged PoE+ Switch</w:t>
      </w:r>
    </w:p>
    <w:p>
      <w:pPr>
        <w:pStyle w:val="p2Style"/>
      </w:pPr>
      <w:r>
        <w:rPr>
          <w:rStyle w:val="textStyle"/>
        </w:rPr>
        <w:t xml:space="preserve">380W PoE Budget</w:t>
      </w:r>
    </w:p>
    <w:p>
      <w:pPr>
        <w:pStyle w:val="p2Style"/>
      </w:pPr>
      <w:r>
        <w:rPr>
          <w:rStyle w:val="textStyle"/>
        </w:rPr>
        <w:t xml:space="preserve">Metallgehäuse mit Wand- und Rackbefestigungskit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0606449145588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GS348PP-100EUS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2026-10-19T01:07:27+00:00</dcterms:created>
  <dcterms:modified xsi:type="dcterms:W3CDTF">2026-10-19T01:07:27+00:00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