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Ethernet unmanaged PoE+ Switch, 260W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Ethernet High-power PoE+ Unmanaged Switch 260W PoE Budget</w:t>
      </w:r>
    </w:p>
    <w:p>
      <w:pPr>
        <w:pStyle w:val="p2Style"/>
      </w:pPr>
      <w:r>
        <w:rPr>
          <w:rStyle w:val="textStyle"/>
        </w:rPr>
        <w:t xml:space="preserve">Rackmount oder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