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Ethernet unmanaged PoE+ Switch, 260W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Ethernet High-power PoE+ Unmanaged Switch 260W PoE Budget</w:t>
      </w:r>
    </w:p>
    <w:p>
      <w:pPr>
        <w:pStyle w:val="p2Style"/>
      </w:pPr>
      <w:r>
        <w:rPr>
          <w:rStyle w:val="textStyle"/>
        </w:rPr>
        <w:t xml:space="preserve">Rackmount oder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2026-10-19T09:59:51+00:00</dcterms:created>
  <dcterms:modified xsi:type="dcterms:W3CDTF">2026-10-19T09:59:51+00:00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