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MC352-4P-2S-V2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4x RJ45, 2x SFP, 48VDC, PoE 30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10/100/1000Base-T</w:t>
      </w:r>
    </w:p>
    <w:p>
      <w:pPr>
        <w:pStyle w:val="p2Style"/>
      </w:pPr>
      <w:r>
        <w:rPr>
          <w:rStyle w:val="textStyle"/>
        </w:rPr>
        <w:t xml:space="preserve">2x SFP 10/100/1000</w:t>
      </w:r>
    </w:p>
    <w:p>
      <w:pPr>
        <w:pStyle w:val="p2Style"/>
      </w:pPr>
      <w:r>
        <w:rPr>
          <w:rStyle w:val="textStyle"/>
        </w:rPr>
        <w:t xml:space="preserve">Plug and Play Installation</w:t>
      </w:r>
    </w:p>
    <w:p>
      <w:pPr>
        <w:pStyle w:val="p2Style"/>
      </w:pPr>
      <w:r>
        <w:rPr>
          <w:rStyle w:val="textStyle"/>
        </w:rPr>
        <w:t xml:space="preserve">Wandmontage</w:t>
      </w:r>
    </w:p>
    <w:p>
      <w:pPr>
        <w:pStyle w:val="p2Style"/>
      </w:pPr>
      <w:r>
        <w:rPr>
          <w:rStyle w:val="textStyle"/>
        </w:rPr>
        <w:t xml:space="preserve">IP30-geschütztes Gehäuse</w:t>
      </w:r>
    </w:p>
    <w:p>
      <w:pPr>
        <w:pStyle w:val="p2Style"/>
      </w:pPr>
      <w:r>
        <w:rPr>
          <w:rStyle w:val="textStyle"/>
        </w:rPr>
        <w:t xml:space="preserve">Temperaturbereich -40°C - 75°C</w:t>
      </w:r>
    </w:p>
    <w:p>
      <w:pPr>
        <w:pStyle w:val="p2Style"/>
      </w:pPr>
      <w:r>
        <w:rPr>
          <w:rStyle w:val="textStyle"/>
        </w:rPr>
        <w:t xml:space="preserve">Spannungsversorgung 48VDC</w:t>
      </w:r>
    </w:p>
    <w:p>
      <w:pPr>
        <w:pStyle w:val="p2Style"/>
      </w:pPr>
      <w:r>
        <w:rPr>
          <w:rStyle w:val="textStyle"/>
        </w:rPr>
        <w:t xml:space="preserve">Netzteil und SFP-Module nicht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100/1000Base-T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MC352-4P-2S-V2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2026-08-09T00:13:48+00:00</dcterms:created>
  <dcterms:modified xsi:type="dcterms:W3CDTF">2026-08-09T00:13:48+00:00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