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NTE-3503-F03L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Turret, Tag/Nacht, 3072x1728@25fps, 2,8mm, 1/2,9" H.265, IR, IK10, IP66,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Turret Dome für den Außeneinsatz</w:t>
      </w:r>
    </w:p>
    <w:p>
      <w:pPr>
        <w:pStyle w:val="p2Style"/>
      </w:pPr>
      <w:r>
        <w:rPr>
          <w:rStyle w:val="textStyle"/>
        </w:rPr>
        <w:t xml:space="preserve">FullHD Auflösung bis 3072x1728 Pixel</w:t>
      </w:r>
    </w:p>
    <w:p>
      <w:pPr>
        <w:pStyle w:val="p2Style"/>
      </w:pPr>
      <w:r>
        <w:rPr>
          <w:rStyle w:val="textStyle"/>
        </w:rPr>
        <w:t xml:space="preserve">Essential Video Analytics</w:t>
      </w:r>
    </w:p>
    <w:p>
      <w:pPr>
        <w:pStyle w:val="p2Style"/>
      </w:pPr>
      <w:r>
        <w:rPr>
          <w:rStyle w:val="textStyle"/>
        </w:rPr>
        <w:t xml:space="preserve">Infrarotbeleuchtung mit 15m Reichweite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2,8mm Objektiv mit 94° Bildwinkel</w:t>
      </w:r>
    </w:p>
    <w:p>
      <w:pPr>
        <w:pStyle w:val="p2Style"/>
      </w:pPr>
      <w:r>
        <w:rPr>
          <w:rStyle w:val="textStyle"/>
        </w:rPr>
        <w:t xml:space="preserve">Regions of Interest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textStyle"/>
        </w:rPr>
        <w:t xml:space="preserve">Intelligente Dynamische Rauschunterdrückung (iDNR)</w:t>
      </w:r>
    </w:p>
    <w:p>
      <w:pPr>
        <w:pStyle w:val="p2Style"/>
      </w:pPr>
      <w:r>
        <w:rPr>
          <w:rStyle w:val="textStyle"/>
        </w:rPr>
        <w:t xml:space="preserve">Stromversorgung: 12VDC, PoE IEEE 802.3af</w:t>
      </w:r>
    </w:p>
    <w:p>
      <w:pPr>
        <w:pStyle w:val="p2Style"/>
      </w:pPr>
      <w:r>
        <w:rPr>
          <w:rStyle w:val="textStyle"/>
        </w:rPr>
        <w:t xml:space="preserve">Schutzart IP66, Vandalismusschutz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4060039112583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F.01U.409.887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Turret 3000i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UPA-1220-50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1A, Eingang 100-240VAC/50Hz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2026-07-21T08:03:48+00:00</dcterms:created>
  <dcterms:modified xsi:type="dcterms:W3CDTF">2026-07-21T08:03:48+00:00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