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229959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DS-2CD2046G2-IU/SL(4mm)(C)(O-STD)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4mm, Tag/Nacht, 2688x1520@30fps, Infrarot, Strobe, PoE, Mic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2-Serie</w:t>
      </w:r>
    </w:p>
    <w:p>
      <w:pPr>
        <w:pStyle w:val="p2Style"/>
      </w:pPr>
      <w:r>
        <w:rPr>
          <w:rStyle w:val="textStyle"/>
        </w:rPr>
        <w:t xml:space="preserve">Bullet Bauform mit Festbrennweite</w:t>
      </w:r>
    </w:p>
    <w:p>
      <w:pPr>
        <w:pStyle w:val="p2Style"/>
      </w:pPr>
      <w:r>
        <w:rPr>
          <w:rStyle w:val="textStyle"/>
        </w:rPr>
        <w:t xml:space="preserve">Festbrennweite 4mm</w:t>
      </w:r>
    </w:p>
    <w:p>
      <w:pPr>
        <w:pStyle w:val="p2Style"/>
      </w:pPr>
      <w:r>
        <w:rPr>
          <w:rStyle w:val="textStyle"/>
        </w:rPr>
        <w:t xml:space="preserve">Hohe Lichtempfindlichkeit durch DarkFighter-Technologie</w:t>
      </w:r>
    </w:p>
    <w:p>
      <w:pPr>
        <w:pStyle w:val="p2Style"/>
      </w:pPr>
      <w:r>
        <w:rPr>
          <w:rStyle w:val="textStyle"/>
        </w:rPr>
        <w:t xml:space="preserve">Bildauflösung bis 4 Megapixel</w:t>
      </w:r>
    </w:p>
    <w:p>
      <w:pPr>
        <w:pStyle w:val="p2Style"/>
      </w:pPr>
      <w:r>
        <w:rPr>
          <w:rStyle w:val="textStyle"/>
        </w:rPr>
        <w:t xml:space="preserve">Integrierte Infrarot-Beleuchtung</w:t>
      </w:r>
    </w:p>
    <w:p>
      <w:pPr>
        <w:pStyle w:val="p2Style"/>
      </w:pPr>
      <w:r>
        <w:rPr>
          <w:rStyle w:val="textStyle"/>
        </w:rPr>
        <w:t xml:space="preserve">Variante mit Mikrofon und Blitzlicht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Strobe Light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1/3"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0,003 Lux bei F1,4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microSD-Karte, 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6941264083375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311315250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2026-06-05T20:02:17+00:00</dcterms:created>
  <dcterms:modified xsi:type="dcterms:W3CDTF">2026-06-05T20:02:17+00:00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