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XNP-6400R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1920x1080,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1920x1080@50fps (H.264/H.265)</w:t>
      </w:r>
    </w:p>
    <w:p>
      <w:pPr>
        <w:pStyle w:val="p2Style"/>
      </w:pPr>
      <w:r>
        <w:rPr>
          <w:rStyle w:val="textStyle"/>
        </w:rPr>
        <w:t xml:space="preserve">40X Auto Fokus Objektiv, Brennweite 4,25-170mm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(150dB), Defog, SSNR 5</w:t>
      </w:r>
    </w:p>
    <w:p>
      <w:pPr>
        <w:pStyle w:val="p2Style"/>
      </w:pPr>
      <w:r>
        <w:rPr>
          <w:rStyle w:val="textStyle"/>
        </w:rPr>
        <w:t xml:space="preserve">Lichtempfindlichkeit 0,05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65,66 - 1,88°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XNP-6400R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2026-09-04T11:44:25+00:00</dcterms:created>
  <dcterms:modified xsi:type="dcterms:W3CDTF">2026-09-04T11:44:25+00:00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