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XNP-9250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25x, 3840x2160,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25X Auto Fokus Objektiv, Brennweite 5-125mm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WDR (120dB), Defog, SSNR 5</w:t>
      </w:r>
    </w:p>
    <w:p>
      <w:pPr>
        <w:pStyle w:val="p2Style"/>
      </w:pPr>
      <w:r>
        <w:rPr>
          <w:rStyle w:val="textStyle"/>
        </w:rPr>
        <w:t xml:space="preserve">Lichtempfindlichkeit 0,1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PoE+(IEEE802.3at, Class4), Midspan nicht enthalten</w:t>
      </w:r>
    </w:p>
    <w:p>
      <w:pPr>
        <w:pStyle w:val="p2Style"/>
      </w:pPr>
      <w:r>
        <w:rPr>
          <w:rStyle w:val="textStyle"/>
        </w:rPr>
        <w:t xml:space="preserve">Für Außenanwendung: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57,42 - 2,71°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XNP-9250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2026-06-05T21:04:19+00:00</dcterms:created>
  <dcterms:modified xsi:type="dcterms:W3CDTF">2026-06-05T21:04:19+00:00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