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Seos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SEC, Leser, NFC ready Seos®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Multifrequenzlesegerät für RFID-Karten</w:t>
      </w:r>
    </w:p>
    <w:p>
      <w:pPr>
        <w:pStyle w:val="p2Style"/>
      </w:pPr>
      <w:r>
        <w:rPr>
          <w:rStyle w:val="textStyle"/>
        </w:rPr>
        <w:t xml:space="preserve">Minimale Anforderungen an die Verkabelung</w:t>
      </w:r>
    </w:p>
    <w:p>
      <w:pPr>
        <w:pStyle w:val="p2Style"/>
      </w:pPr>
      <w:r>
        <w:rPr>
          <w:rStyle w:val="textStyle"/>
        </w:rPr>
        <w:t xml:space="preserve">Mit den 2N IP Sprechstellen übereinstimmendes Design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2026-08-26T15:00:54+00:00</dcterms:created>
  <dcterms:modified xsi:type="dcterms:W3CDTF">2026-08-26T15:00:54+00:00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