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0,045 Lux (F2,0, Farbe)</w:t>
      </w:r>
    </w:p>
    <w:p>
      <w:pPr>
        <w:pStyle w:val="p2Style"/>
      </w:pPr>
      <w:r>
        <w:rPr>
          <w:rStyle w:val="textStyle"/>
        </w:rPr>
        <w:t xml:space="preserve">Objektiv: F2,0/2,4mm, 138°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Metall-/Kunststoffgehäuse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2026-05-17T18:46:25+00:00</dcterms:created>
  <dcterms:modified xsi:type="dcterms:W3CDTF">2026-05-17T18:46:25+00:00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