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0,045 Lux (F2,0, Farbe)</w:t>
      </w:r>
    </w:p>
    <w:p>
      <w:pPr>
        <w:pStyle w:val="p2Style"/>
      </w:pPr>
      <w:r>
        <w:rPr>
          <w:rStyle w:val="textStyle"/>
        </w:rPr>
        <w:t xml:space="preserve">Objektiv: F2,0/2,4mm, 138°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Metall-/Kunststoffgehäuse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2026-07-01T20:31:46+00:00</dcterms:created>
  <dcterms:modified xsi:type="dcterms:W3CDTF">2026-07-01T20:31:46+00:00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