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SLA-T2480A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 Innen, für PNM-9000QB,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PNM-9000QB</w:t>
      </w:r>
    </w:p>
    <w:p>
      <w:pPr>
        <w:pStyle w:val="p2Style"/>
      </w:pPr>
      <w:r>
        <w:rPr>
          <w:rStyle w:val="textStyle"/>
        </w:rPr>
        <w:t xml:space="preserve">1945 x 1097 Pixel Sensorauflösung</w:t>
      </w:r>
    </w:p>
    <w:p>
      <w:pPr>
        <w:pStyle w:val="p2Style"/>
      </w:pPr>
      <w:r>
        <w:rPr>
          <w:rStyle w:val="textStyle"/>
        </w:rPr>
        <w:t xml:space="preserve">Lichtempfindlichkeit 0,045 Lux (F2,0, Farbe)</w:t>
      </w:r>
    </w:p>
    <w:p>
      <w:pPr>
        <w:pStyle w:val="p2Style"/>
      </w:pPr>
      <w:r>
        <w:rPr>
          <w:rStyle w:val="textStyle"/>
        </w:rPr>
        <w:t xml:space="preserve">Objektiv: F2,0/2,4mm, 138° HFOV</w:t>
      </w:r>
    </w:p>
    <w:p>
      <w:pPr>
        <w:pStyle w:val="p2Style"/>
      </w:pPr>
      <w:r>
        <w:rPr>
          <w:rStyle w:val="textStyle"/>
        </w:rPr>
        <w:t xml:space="preserve">RJ-12 Verbindung fur Basiseinheit</w:t>
      </w:r>
    </w:p>
    <w:p>
      <w:pPr>
        <w:pStyle w:val="p2Style"/>
      </w:pPr>
      <w:r>
        <w:rPr>
          <w:rStyle w:val="textStyle"/>
        </w:rPr>
        <w:t xml:space="preserve">Schwarzes Kunststoffgehäuse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SLA-T2480A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Hanwha Techwin Remote Head Kameras, Weiß, für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für Hanwha Techwin Remote Head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2026-09-30T10:12:26+00:00</dcterms:created>
  <dcterms:modified xsi:type="dcterms:W3CDTF">2026-09-30T10:12:26+00:00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