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SLA-T1080FA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1,6mm, Fisheye, 187°,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0,03 Lux (F1,6, Farbe)</w:t>
      </w:r>
    </w:p>
    <w:p>
      <w:pPr>
        <w:pStyle w:val="p2Style"/>
      </w:pPr>
      <w:r>
        <w:rPr>
          <w:rStyle w:val="textStyle"/>
        </w:rPr>
        <w:t xml:space="preserve">Fisheye Objektiv: F1,6/1,6mm, 187°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Metallgehäuse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SLA-T1080FA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2026-05-17T18:46:03+00:00</dcterms:created>
  <dcterms:modified xsi:type="dcterms:W3CDTF">2026-05-17T18:46:03+00:00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