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1,6mm, Fisheye, 187°,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0,03 Lux (F1,6, Farbe)</w:t>
      </w:r>
    </w:p>
    <w:p>
      <w:pPr>
        <w:pStyle w:val="p2Style"/>
      </w:pPr>
      <w:r>
        <w:rPr>
          <w:rStyle w:val="textStyle"/>
        </w:rPr>
        <w:t xml:space="preserve">Fisheye Objektiv: F1,6/1,6mm, 187°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2026-07-01T20:47:50+00:00</dcterms:created>
  <dcterms:modified xsi:type="dcterms:W3CDTF">2026-07-01T20:47:50+00:00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