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P3255-LVE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P-Iris, WDR, DLPU,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IR-Dome für den Außeneinsatz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3,4-8,8mm, P-Iris</w:t>
      </w:r>
    </w:p>
    <w:p>
      <w:pPr>
        <w:pStyle w:val="p2Style"/>
      </w:pPr>
      <w:r>
        <w:rPr>
          <w:rStyle w:val="textStyle"/>
        </w:rPr>
        <w:t xml:space="preserve">Lichtempfindlichkeit 0,1 Lux (F1,8, Farbe)</w:t>
      </w:r>
    </w:p>
    <w:p>
      <w:pPr>
        <w:pStyle w:val="p2Style"/>
      </w:pPr>
      <w:r>
        <w:rPr>
          <w:rStyle w:val="textStyle"/>
        </w:rPr>
        <w:t xml:space="preserve">HDTV 1080p, 1920x1080 Pixel @50fps (ohne WDR)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Leistungsstarke KI mit Deep Learning (DLPU-Einheit)</w:t>
      </w:r>
    </w:p>
    <w:p>
      <w:pPr>
        <w:pStyle w:val="p2Style"/>
      </w:pPr>
      <w:r>
        <w:rPr>
          <w:rStyle w:val="textStyle"/>
        </w:rPr>
        <w:t xml:space="preserve">AXIS Object Analytics mit granularer Objekt-Klassifizierung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2026-06-05T19:50:41+00:00</dcterms:created>
  <dcterms:modified xsi:type="dcterms:W3CDTF">2026-06-05T19:50:41+00:00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