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P3247-LVE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P-Iris, 3-8mm,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IR-Dome für den Außeneinsatz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Motorisiertes Varifokal Objektiv 3-8mm, P-Iris</w:t>
      </w:r>
    </w:p>
    <w:p>
      <w:pPr>
        <w:pStyle w:val="p2Style"/>
      </w:pPr>
      <w:r>
        <w:rPr>
          <w:rStyle w:val="textStyle"/>
        </w:rPr>
        <w:t xml:space="preserve">Lichtempfindlichkeit 0,13 Lux (F1,3, Farbe)</w:t>
      </w:r>
    </w:p>
    <w:p>
      <w:pPr>
        <w:pStyle w:val="p2Style"/>
      </w:pPr>
      <w:r>
        <w:rPr>
          <w:rStyle w:val="textStyle"/>
        </w:rPr>
        <w:t xml:space="preserve">5MP 2592x1944 Pixel, @25fps</w:t>
      </w:r>
    </w:p>
    <w:p>
      <w:pPr>
        <w:pStyle w:val="p2Style"/>
      </w:pPr>
      <w:r>
        <w:rPr>
          <w:rStyle w:val="textStyle"/>
        </w:rPr>
        <w:t xml:space="preserve">H.265 mit Axis' Zipstream Technology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01596-001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