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NWK2/M(3GEN)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30°, ETSI zertifiziert,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Mini-Bauweise</w:t>
      </w:r>
    </w:p>
    <w:p>
      <w:pPr>
        <w:pStyle w:val="p2Style"/>
      </w:pPr>
      <w:r>
        <w:rPr>
          <w:rStyle w:val="textStyle"/>
        </w:rPr>
        <w:t xml:space="preserve">Übertragungsrate bis zu 240Mbps</w:t>
      </w:r>
    </w:p>
    <w:p>
      <w:pPr>
        <w:pStyle w:val="p2Style"/>
      </w:pPr>
      <w:r>
        <w:rPr>
          <w:rStyle w:val="textStyle"/>
        </w:rPr>
        <w:t xml:space="preserve">Eingebaute Antenne: 16dBi 30°</w:t>
      </w:r>
    </w:p>
    <w:p>
      <w:pPr>
        <w:pStyle w:val="p2Style"/>
      </w:pPr>
      <w:r>
        <w:rPr>
          <w:rStyle w:val="textStyle"/>
        </w:rPr>
        <w:t xml:space="preserve">Reichweite bis zu 2km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ETSI zertifiziert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textStyle"/>
        </w:rPr>
        <w:t xml:space="preserve">Für Wandmontage Artikel NWBKT verwenden</w:t>
      </w:r>
    </w:p>
    <w:p>
      <w:pPr>
        <w:pStyle w:val="p2Style"/>
      </w:pPr>
      <w:r>
        <w:rPr>
          <w:rStyle w:val="textStyle"/>
        </w:rPr>
        <w:t xml:space="preserve">PoE Injektor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AES, TKIP,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NWK2/M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PIM1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Passiv, 100Mbps, ohne 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2026-07-07T14:22:08+00:00</dcterms:created>
  <dcterms:modified xsi:type="dcterms:W3CDTF">2026-07-07T14:22:08+00:00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