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DS-2CD6924G0-IHS/NFC(2.8mm)(O-STD)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2,8mm, Heizung, Fiber,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 (IP66)</w:t>
      </w:r>
    </w:p>
    <w:p>
      <w:pPr>
        <w:pStyle w:val="p2Style"/>
      </w:pPr>
      <w:r>
        <w:rPr>
          <w:rStyle w:val="textStyle"/>
        </w:rPr>
        <w:t xml:space="preserve">Bildauflösung bis 3840x2160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textStyle"/>
        </w:rPr>
        <w:t xml:space="preserve">Eingebauter Glasfaseranschluss</w:t>
      </w:r>
    </w:p>
    <w:p>
      <w:pPr>
        <w:pStyle w:val="p2Style"/>
      </w:pPr>
      <w:r>
        <w:rPr>
          <w:rStyle w:val="textStyle"/>
        </w:rPr>
        <w:t xml:space="preserve">LC-Stecker, single mode, single fiber</w:t>
      </w:r>
    </w:p>
    <w:p>
      <w:pPr>
        <w:pStyle w:val="p2Style"/>
      </w:pPr>
      <w:r>
        <w:rPr>
          <w:rStyle w:val="textStyle"/>
        </w:rPr>
        <w:t xml:space="preserve">TX: 1310nm / RX: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