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10 Ports smart managed, PoE, 55W, 2x Gigabit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L2 Managementfunktionen</w:t>
      </w:r>
    </w:p>
    <w:p>
      <w:pPr>
        <w:pStyle w:val="p2Style"/>
      </w:pPr>
      <w:r>
        <w:rPr>
          <w:rStyle w:val="textStyle"/>
        </w:rPr>
        <w:t xml:space="preserve">Für den Einsatz in kleinen Unternehmensnetzwerken</w:t>
      </w:r>
    </w:p>
    <w:p>
      <w:pPr>
        <w:pStyle w:val="p2Style"/>
      </w:pPr>
      <w:r>
        <w:rPr>
          <w:rStyle w:val="textStyle"/>
        </w:rPr>
        <w:t xml:space="preserve">Speziell geeignet für konvergente Netzwerke</w:t>
      </w:r>
    </w:p>
    <w:p>
      <w:pPr>
        <w:pStyle w:val="p2Style"/>
      </w:pPr>
      <w:r>
        <w:rPr>
          <w:rStyle w:val="textStyle"/>
        </w:rPr>
        <w:t xml:space="preserve">Maximal 256 VLAN konfigurierbar</w:t>
      </w:r>
    </w:p>
    <w:p>
      <w:pPr>
        <w:pStyle w:val="p2Style"/>
      </w:pPr>
      <w:r>
        <w:rPr>
          <w:rStyle w:val="textStyle"/>
        </w:rPr>
        <w:t xml:space="preserve">8x RJ-45 PoE+</w:t>
      </w:r>
    </w:p>
    <w:p>
      <w:pPr>
        <w:pStyle w:val="p2Style"/>
      </w:pPr>
      <w:r>
        <w:rPr>
          <w:rStyle w:val="textStyle"/>
        </w:rPr>
        <w:t xml:space="preserve">610 Gramm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2026-10-19T11:14:19+00:00</dcterms:created>
  <dcterms:modified xsi:type="dcterms:W3CDTF">2026-10-19T11:14:19+00:00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