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SBP-156KMW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XNP-9300RW/8300RW/6400RW</w:t>
      </w:r>
    </w:p>
    <w:p>
      <w:pPr>
        <w:pStyle w:val="p2Style"/>
      </w:pPr>
      <w:r>
        <w:rPr>
          <w:rStyle w:val="textStyle"/>
        </w:rPr>
        <w:t xml:space="preserve">SBP-156WMW erforderlich</w:t>
      </w:r>
    </w:p>
    <w:p>
      <w:pPr>
        <w:pStyle w:val="p2Style"/>
      </w:pPr>
      <w:r>
        <w:rPr>
          <w:rStyle w:val="textStyle"/>
        </w:rPr>
        <w:t xml:space="preserve">Farbe: Weiß (RAL9003)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SBP-156KMW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2026-06-14T17:13:07+00:00</dcterms:created>
  <dcterms:modified xsi:type="dcterms:W3CDTF">2026-06-14T17:13:07+00:00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