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Multidirektionale Netzwerkkamera</w:t>
      </w:r>
    </w:p>
    <w:p>
      <w:pPr>
        <w:pStyle w:val="p2Style"/>
      </w:pPr>
      <w:r>
        <w:rPr>
          <w:rStyle w:val="textStyle"/>
        </w:rPr>
        <w:t xml:space="preserve">Zwei Fixdomes mit wechselbaren Objektiven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textStyle"/>
        </w:rPr>
        <w:t xml:space="preserve">Brennweiten 2,4mm/2,8mm/3,6mm/6mm erhältlich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Wide Dynamic Range WDR (150dB)</w:t>
      </w:r>
    </w:p>
    <w:p>
      <w:pPr>
        <w:pStyle w:val="p2Style"/>
      </w:pPr>
      <w:r>
        <w:rPr>
          <w:rStyle w:val="textStyle"/>
        </w:rPr>
        <w:t xml:space="preserve">Auflösung 1920x1080 @ 50fps je Einheit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Videoanalyse, Audio Support</w:t>
      </w:r>
    </w:p>
    <w:p>
      <w:pPr>
        <w:pStyle w:val="p2Style"/>
      </w:pPr>
      <w:r>
        <w:rPr>
          <w:rStyle w:val="textStyle"/>
        </w:rPr>
        <w:t xml:space="preserve">Dual microSD/SDHC/SDXC-Kartensteckplatz pro Einheit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PNM-7002VD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