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P8815-2 3D COUNTER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Personen Zähler, zwei 1/2,9" Kamerasensoren, 2,8mm, 1920x1080,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Akkurate und zuverlässige 3D Personenzählung</w:t>
      </w:r>
    </w:p>
    <w:p>
      <w:pPr>
        <w:pStyle w:val="p2Style"/>
      </w:pPr>
      <w:r>
        <w:rPr>
          <w:rStyle w:val="textStyle"/>
        </w:rPr>
        <w:t xml:space="preserve">Integrierte Software und Hardware</w:t>
      </w:r>
    </w:p>
    <w:p>
      <w:pPr>
        <w:pStyle w:val="p2Style"/>
      </w:pPr>
      <w:r>
        <w:rPr>
          <w:rStyle w:val="textStyle"/>
        </w:rPr>
        <w:t xml:space="preserve">Optimiert für herausfordernde Bedingungen</w:t>
      </w:r>
    </w:p>
    <w:p>
      <w:pPr>
        <w:pStyle w:val="p2Style"/>
      </w:pPr>
      <w:r>
        <w:rPr>
          <w:rStyle w:val="textStyle"/>
        </w:rPr>
        <w:t xml:space="preserve">Flexible Zählbereiche</w:t>
      </w:r>
    </w:p>
    <w:p>
      <w:pPr>
        <w:pStyle w:val="p2Style"/>
      </w:pPr>
      <w:r>
        <w:rPr>
          <w:rStyle w:val="textStyle"/>
        </w:rPr>
        <w:t xml:space="preserve">Besuchertrends analysieren</w:t>
      </w:r>
    </w:p>
    <w:p>
      <w:pPr>
        <w:pStyle w:val="p2Style"/>
      </w:pPr>
      <w:r>
        <w:rPr>
          <w:rStyle w:val="textStyle"/>
        </w:rPr>
        <w:t xml:space="preserve">Zwei 1/2,9" Sensoreinheiten</w:t>
      </w:r>
    </w:p>
    <w:p>
      <w:pPr>
        <w:pStyle w:val="p2Style"/>
      </w:pPr>
      <w:r>
        <w:rPr>
          <w:rStyle w:val="textStyle"/>
        </w:rPr>
        <w:t xml:space="preserve">Objektive mit fester Blende F2,2/2,8mm</w:t>
      </w:r>
    </w:p>
    <w:p>
      <w:pPr>
        <w:pStyle w:val="p2Style"/>
      </w:pPr>
      <w:r>
        <w:rPr>
          <w:rStyle w:val="textStyle"/>
        </w:rPr>
        <w:t xml:space="preserve">Aufbau und Einbau möglich</w:t>
      </w:r>
    </w:p>
    <w:p>
      <w:pPr>
        <w:pStyle w:val="p2Style"/>
      </w:pPr>
      <w:r>
        <w:rPr>
          <w:rStyle w:val="textStyle"/>
        </w:rPr>
        <w:t xml:space="preserve">Schwarzes Aluminium-/Kunststoffgehäuse</w:t>
      </w:r>
    </w:p>
    <w:p>
      <w:pPr>
        <w:pStyle w:val="p2Style"/>
      </w:pPr>
      <w:r>
        <w:rPr>
          <w:rStyle w:val="textStyle"/>
        </w:rPr>
        <w:t xml:space="preserve">Montagehöhe 2,5 m bis 6 m</w:t>
      </w:r>
    </w:p>
    <w:p>
      <w:pPr>
        <w:pStyle w:val="p2Style"/>
      </w:pPr>
      <w:r>
        <w:rPr>
          <w:rStyle w:val="textStyle"/>
        </w:rPr>
        <w:t xml:space="preserve">Für Anwendung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P8815-2, Weiß,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2026-06-05T21:03:17+00:00</dcterms:created>
  <dcterms:modified xsi:type="dcterms:W3CDTF">2026-06-05T21:03:17+00:00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