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228434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iDS-2CD71C5G0-IZS(2.8-12mm)(O-STD)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 , Fix, Tag/Nacht, 4000x3000@30fps, 2,8-12mm, Face, Alarm,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7-Serie</w:t>
      </w:r>
    </w:p>
    <w:p>
      <w:pPr>
        <w:pStyle w:val="p2Style"/>
      </w:pPr>
      <w:r>
        <w:rPr>
          <w:rStyle w:val="textStyle"/>
        </w:rPr>
        <w:t xml:space="preserve">Dome Bauform für den Inneneinsatz</w:t>
      </w:r>
    </w:p>
    <w:p>
      <w:pPr>
        <w:pStyle w:val="p2Style"/>
      </w:pPr>
      <w:r>
        <w:rPr>
          <w:rStyle w:val="textStyle"/>
        </w:rPr>
        <w:t xml:space="preserve">Motorisiertes Varifokal-Objektiv (2,8-12mm)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0,009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4000x3000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96 - 46,2°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6941264054900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311312394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Stahl und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für hängende 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2026-06-05T18:39:56+00:00</dcterms:created>
  <dcterms:modified xsi:type="dcterms:W3CDTF">2026-06-05T18:39:56+00:00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