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30W OUTDOOR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IEEE802.3at, 30W, IP66/67, -40°C - +65°C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Außeneinsatz konzipiert</w:t>
      </w:r>
    </w:p>
    <w:p>
      <w:pPr>
        <w:pStyle w:val="p2Style"/>
      </w:pPr>
      <w:r>
        <w:rPr>
          <w:rStyle w:val="textStyle"/>
        </w:rPr>
        <w:t xml:space="preserve">Konform zu IEEE802.3af/at Standard</w:t>
      </w:r>
    </w:p>
    <w:p>
      <w:pPr>
        <w:pStyle w:val="p2Style"/>
      </w:pPr>
      <w:r>
        <w:rPr>
          <w:rStyle w:val="textStyle"/>
        </w:rPr>
        <w:t xml:space="preserve">Überspannungsschutz bis 6kV</w:t>
      </w:r>
    </w:p>
    <w:p>
      <w:pPr>
        <w:pStyle w:val="p2Style"/>
      </w:pPr>
      <w:r>
        <w:rPr>
          <w:rStyle w:val="textStyle"/>
        </w:rPr>
        <w:t xml:space="preserve">Railway compliant EN 50121-4 and IEC 62236-4</w:t>
      </w:r>
    </w:p>
    <w:p>
      <w:pPr>
        <w:pStyle w:val="p2Style"/>
      </w:pPr>
      <w:r>
        <w:rPr>
          <w:rStyle w:val="textStyle"/>
        </w:rPr>
        <w:t xml:space="preserve">Eingangsspannung: 100 bis 240 V AC</w:t>
      </w:r>
    </w:p>
    <w:p>
      <w:pPr>
        <w:pStyle w:val="p2Style"/>
      </w:pPr>
      <w:r>
        <w:rPr>
          <w:rStyle w:val="textStyle"/>
        </w:rPr>
        <w:t xml:space="preserve">Hoher Temperaturbereich</w:t>
      </w:r>
    </w:p>
    <w:p>
      <w:pPr>
        <w:pStyle w:val="p2Style"/>
      </w:pPr>
      <w:r>
        <w:rPr>
          <w:rStyle w:val="textStyle"/>
        </w:rPr>
        <w:t xml:space="preserve">Schutzart: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 50121-4,IEC 62236-4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T91M47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Axis Outdoor-Midspans und -Switche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TD9301 OUTDOOR MIDSPAN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AXIS 30W Outdoor Midspan,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2026-05-09T03:51:30+00:00</dcterms:created>
  <dcterms:modified xsi:type="dcterms:W3CDTF">2026-05-09T03:51:30+00:00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